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1A" w:rsidRDefault="008B611A" w:rsidP="008B611A">
      <w:pPr>
        <w:jc w:val="both"/>
        <w:rPr>
          <w:sz w:val="20"/>
        </w:rPr>
      </w:pPr>
      <w:r>
        <w:rPr>
          <w:noProof/>
          <w:sz w:val="20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2415540</wp:posOffset>
            </wp:positionH>
            <wp:positionV relativeFrom="paragraph">
              <wp:posOffset>-252730</wp:posOffset>
            </wp:positionV>
            <wp:extent cx="575945" cy="7226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11A" w:rsidRDefault="008B611A" w:rsidP="008B611A">
      <w:pPr>
        <w:jc w:val="both"/>
        <w:rPr>
          <w:sz w:val="20"/>
        </w:rPr>
      </w:pPr>
    </w:p>
    <w:p w:rsidR="008B611A" w:rsidRPr="00507761" w:rsidRDefault="008B611A" w:rsidP="008B611A">
      <w:pPr>
        <w:autoSpaceDE w:val="0"/>
        <w:autoSpaceDN w:val="0"/>
        <w:adjustRightInd w:val="0"/>
        <w:ind w:lef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НИЖНЕВАРТОВСКОГО РАЙОНА</w:t>
      </w:r>
    </w:p>
    <w:p w:rsidR="008B611A" w:rsidRDefault="008B611A" w:rsidP="008B611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8B611A" w:rsidRDefault="008B611A" w:rsidP="008B61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B611A" w:rsidRDefault="00EF6FBE" w:rsidP="004A7F2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</w:t>
      </w:r>
      <w:r w:rsidR="008B611A">
        <w:rPr>
          <w:b/>
          <w:sz w:val="32"/>
          <w:szCs w:val="32"/>
        </w:rPr>
        <w:t xml:space="preserve"> ЭКОНОМИКИ</w:t>
      </w:r>
    </w:p>
    <w:p w:rsidR="00347BD4" w:rsidRPr="004A7F21" w:rsidRDefault="00347BD4" w:rsidP="004A7F2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B611A" w:rsidRDefault="008B611A" w:rsidP="008B611A">
      <w:pPr>
        <w:autoSpaceDE w:val="0"/>
        <w:autoSpaceDN w:val="0"/>
        <w:adjustRightInd w:val="0"/>
        <w:ind w:right="-143"/>
        <w:jc w:val="center"/>
        <w:rPr>
          <w:sz w:val="20"/>
        </w:rPr>
      </w:pPr>
      <w:r>
        <w:rPr>
          <w:sz w:val="20"/>
        </w:rPr>
        <w:t xml:space="preserve">ул. Ленина, 6, г. Нижневартовск, Ханты-Мансийский автономный округ – Югра (Тюменская область), </w:t>
      </w:r>
      <w:r w:rsidRPr="00B76699">
        <w:rPr>
          <w:sz w:val="20"/>
        </w:rPr>
        <w:t>6</w:t>
      </w:r>
      <w:r>
        <w:rPr>
          <w:sz w:val="20"/>
        </w:rPr>
        <w:t>28616</w:t>
      </w:r>
    </w:p>
    <w:p w:rsidR="008B611A" w:rsidRDefault="008B611A" w:rsidP="008B611A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Телефон: (3466) 49-84-27, тел./факс: (3466) 49-86-26, электронная почта: </w:t>
      </w:r>
      <w:r>
        <w:rPr>
          <w:sz w:val="20"/>
          <w:lang w:val="en-US"/>
        </w:rPr>
        <w:t>e</w:t>
      </w:r>
      <w:r>
        <w:rPr>
          <w:sz w:val="20"/>
        </w:rPr>
        <w:t>con@nvraion.ru</w:t>
      </w:r>
    </w:p>
    <w:p w:rsidR="00050B09" w:rsidRDefault="00050B09" w:rsidP="00446032">
      <w:pPr>
        <w:autoSpaceDE w:val="0"/>
        <w:autoSpaceDN w:val="0"/>
        <w:adjustRightInd w:val="0"/>
        <w:jc w:val="both"/>
        <w:rPr>
          <w:b/>
        </w:rPr>
      </w:pPr>
    </w:p>
    <w:p w:rsidR="00347BD4" w:rsidRDefault="00347BD4" w:rsidP="00446032">
      <w:pPr>
        <w:autoSpaceDE w:val="0"/>
        <w:autoSpaceDN w:val="0"/>
        <w:adjustRightInd w:val="0"/>
        <w:jc w:val="both"/>
        <w:rPr>
          <w:b/>
        </w:rPr>
      </w:pPr>
    </w:p>
    <w:p w:rsidR="009337F1" w:rsidRDefault="008B611A" w:rsidP="00446032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 xml:space="preserve">_____________№ </w:t>
      </w:r>
      <w:r w:rsidRPr="00D13E30">
        <w:rPr>
          <w:b/>
        </w:rPr>
        <w:t>_______</w:t>
      </w:r>
      <w:r>
        <w:rPr>
          <w:b/>
          <w:u w:val="single"/>
        </w:rPr>
        <w:t xml:space="preserve"> </w:t>
      </w:r>
      <w:r w:rsidR="00822690">
        <w:rPr>
          <w:b/>
          <w:u w:val="single"/>
        </w:rPr>
        <w:t xml:space="preserve"> </w:t>
      </w:r>
    </w:p>
    <w:p w:rsidR="00050B09" w:rsidRDefault="00050B09" w:rsidP="004A7F21">
      <w:pPr>
        <w:jc w:val="both"/>
        <w:rPr>
          <w:sz w:val="27"/>
          <w:szCs w:val="27"/>
        </w:rPr>
      </w:pPr>
    </w:p>
    <w:p w:rsidR="00317FC3" w:rsidRDefault="00317FC3" w:rsidP="009337F1">
      <w:pPr>
        <w:ind w:left="4248" w:firstLine="708"/>
        <w:jc w:val="both"/>
        <w:rPr>
          <w:sz w:val="27"/>
          <w:szCs w:val="27"/>
        </w:rPr>
      </w:pPr>
    </w:p>
    <w:p w:rsidR="00F81D06" w:rsidRPr="009B7CB0" w:rsidRDefault="001A3BD0" w:rsidP="00C407BF">
      <w:pPr>
        <w:pStyle w:val="a3"/>
        <w:jc w:val="center"/>
        <w:rPr>
          <w:szCs w:val="28"/>
        </w:rPr>
      </w:pPr>
      <w:r w:rsidRPr="009B7CB0">
        <w:rPr>
          <w:szCs w:val="28"/>
        </w:rPr>
        <w:t>Заключение</w:t>
      </w:r>
    </w:p>
    <w:p w:rsidR="001A3BD0" w:rsidRPr="009B7CB0" w:rsidRDefault="005537B1" w:rsidP="00C407BF">
      <w:pPr>
        <w:jc w:val="center"/>
        <w:rPr>
          <w:szCs w:val="28"/>
        </w:rPr>
      </w:pPr>
      <w:r w:rsidRPr="009B7CB0">
        <w:rPr>
          <w:szCs w:val="28"/>
        </w:rPr>
        <w:t>о</w:t>
      </w:r>
      <w:r w:rsidR="001A3BD0" w:rsidRPr="009B7CB0">
        <w:rPr>
          <w:szCs w:val="28"/>
        </w:rPr>
        <w:t xml:space="preserve"> результатах оценки регулирующего воздействия (далее</w:t>
      </w:r>
      <w:r w:rsidR="003B5291">
        <w:rPr>
          <w:szCs w:val="28"/>
        </w:rPr>
        <w:t xml:space="preserve"> </w:t>
      </w:r>
      <w:r w:rsidR="001A3BD0" w:rsidRPr="009B7CB0">
        <w:rPr>
          <w:szCs w:val="28"/>
        </w:rPr>
        <w:t>-</w:t>
      </w:r>
      <w:r w:rsidR="003B5291">
        <w:rPr>
          <w:szCs w:val="28"/>
        </w:rPr>
        <w:t xml:space="preserve"> </w:t>
      </w:r>
      <w:r w:rsidR="001A3BD0" w:rsidRPr="009B7CB0">
        <w:rPr>
          <w:szCs w:val="28"/>
        </w:rPr>
        <w:t>ОРВ) проекта</w:t>
      </w:r>
      <w:r w:rsidR="00C407BF">
        <w:rPr>
          <w:szCs w:val="28"/>
        </w:rPr>
        <w:t xml:space="preserve"> постановления </w:t>
      </w:r>
      <w:r w:rsidR="000A6359" w:rsidRPr="004B6D82">
        <w:rPr>
          <w:szCs w:val="28"/>
        </w:rPr>
        <w:t xml:space="preserve">администрации района «О внесении изменений в приложение к постановлению администрации района от 26.10.2018 № 2452 «Об утверждении муниципальной программы «Жилищно-коммунальный комплекс и городская среда </w:t>
      </w:r>
      <w:proofErr w:type="gramStart"/>
      <w:r w:rsidR="000A6359" w:rsidRPr="004B6D82">
        <w:rPr>
          <w:szCs w:val="28"/>
        </w:rPr>
        <w:t>в</w:t>
      </w:r>
      <w:proofErr w:type="gramEnd"/>
      <w:r w:rsidR="000A6359" w:rsidRPr="004B6D82">
        <w:rPr>
          <w:szCs w:val="28"/>
        </w:rPr>
        <w:t xml:space="preserve"> </w:t>
      </w:r>
      <w:proofErr w:type="gramStart"/>
      <w:r w:rsidR="000A6359" w:rsidRPr="004B6D82">
        <w:rPr>
          <w:szCs w:val="28"/>
        </w:rPr>
        <w:t>Нижневартовском</w:t>
      </w:r>
      <w:proofErr w:type="gramEnd"/>
      <w:r w:rsidR="000A6359" w:rsidRPr="004B6D82">
        <w:rPr>
          <w:szCs w:val="28"/>
        </w:rPr>
        <w:t xml:space="preserve"> районе»</w:t>
      </w:r>
    </w:p>
    <w:p w:rsidR="005537B1" w:rsidRDefault="005537B1" w:rsidP="005537B1">
      <w:pPr>
        <w:jc w:val="center"/>
      </w:pPr>
    </w:p>
    <w:p w:rsidR="00C801DF" w:rsidRPr="00553173" w:rsidRDefault="00F80287" w:rsidP="00B6313C">
      <w:pPr>
        <w:ind w:left="-567" w:firstLine="708"/>
        <w:jc w:val="both"/>
        <w:rPr>
          <w:szCs w:val="28"/>
        </w:rPr>
      </w:pPr>
      <w:proofErr w:type="gramStart"/>
      <w:r>
        <w:t>Департамент</w:t>
      </w:r>
      <w:r w:rsidR="005537B1">
        <w:t xml:space="preserve"> экономики администрации района в соответствии с </w:t>
      </w:r>
      <w:r w:rsidR="00123863">
        <w:t>Порядк</w:t>
      </w:r>
      <w:r w:rsidR="003A7284">
        <w:t>ом</w:t>
      </w:r>
      <w:r w:rsidR="00123863">
        <w:t xml:space="preserve"> </w:t>
      </w:r>
      <w:r w:rsidR="00E34050" w:rsidRPr="00D403BB">
        <w:rPr>
          <w:rFonts w:eastAsia="Calibri"/>
          <w:bCs/>
          <w:lang w:eastAsia="en-US"/>
        </w:rPr>
        <w:t xml:space="preserve">проведения оценки регулирующего воздействия </w:t>
      </w:r>
      <w:r w:rsidR="00E34050" w:rsidRPr="00D403BB">
        <w:rPr>
          <w:rFonts w:cs="Calibri"/>
        </w:rPr>
        <w:t xml:space="preserve">проектов муниципальных нормативных правовых актов </w:t>
      </w:r>
      <w:r w:rsidR="00E34050" w:rsidRPr="00D403BB">
        <w:rPr>
          <w:rFonts w:eastAsia="Calibri"/>
          <w:bCs/>
          <w:lang w:eastAsia="en-US"/>
        </w:rPr>
        <w:t>администрации района,</w:t>
      </w:r>
      <w:r w:rsidR="00E34050" w:rsidRPr="00D403BB">
        <w:t xml:space="preserve"> </w:t>
      </w:r>
      <w:r w:rsidR="00E34050" w:rsidRPr="00D403BB">
        <w:rPr>
          <w:rFonts w:eastAsia="Calibri"/>
          <w:bCs/>
          <w:lang w:eastAsia="en-US"/>
        </w:rPr>
        <w:t xml:space="preserve">экспертизы и оценки фактического воздействия </w:t>
      </w:r>
      <w:r w:rsidR="00E34050" w:rsidRPr="00D403BB">
        <w:rPr>
          <w:rFonts w:cs="Calibri"/>
        </w:rPr>
        <w:t>муниципальных нормативных правовых</w:t>
      </w:r>
      <w:r w:rsidR="00E34050" w:rsidRPr="00D403BB">
        <w:rPr>
          <w:rFonts w:ascii="Calibri" w:hAnsi="Calibri" w:cs="Calibri"/>
        </w:rPr>
        <w:t xml:space="preserve"> </w:t>
      </w:r>
      <w:r w:rsidR="00E34050" w:rsidRPr="00D403BB">
        <w:rPr>
          <w:rFonts w:cs="Calibri"/>
        </w:rPr>
        <w:t>актов</w:t>
      </w:r>
      <w:proofErr w:type="gramEnd"/>
      <w:r w:rsidR="00E34050" w:rsidRPr="00D403BB">
        <w:rPr>
          <w:rFonts w:cs="Calibri"/>
        </w:rPr>
        <w:t xml:space="preserve"> </w:t>
      </w:r>
      <w:proofErr w:type="gramStart"/>
      <w:r w:rsidR="00E34050" w:rsidRPr="00D403BB">
        <w:rPr>
          <w:rFonts w:cs="Calibri"/>
        </w:rPr>
        <w:t>администрации района,</w:t>
      </w:r>
      <w:r w:rsidR="00E34050" w:rsidRPr="00D403BB">
        <w:rPr>
          <w:rFonts w:eastAsia="Calibri"/>
          <w:bCs/>
          <w:lang w:eastAsia="en-US"/>
        </w:rPr>
        <w:t xml:space="preserve"> </w:t>
      </w:r>
      <w:r w:rsidR="00E34050" w:rsidRPr="00D403BB">
        <w:rPr>
          <w:rFonts w:cs="Calibri"/>
        </w:rPr>
        <w:t>затрагивающих вопросы осуществления предпринимательской</w:t>
      </w:r>
      <w:r w:rsidR="00E34050" w:rsidRPr="00D403BB">
        <w:rPr>
          <w:rFonts w:eastAsia="Calibri"/>
          <w:bCs/>
          <w:lang w:eastAsia="en-US"/>
        </w:rPr>
        <w:t xml:space="preserve"> </w:t>
      </w:r>
      <w:r w:rsidR="00E34050">
        <w:rPr>
          <w:rFonts w:cs="Calibri"/>
        </w:rPr>
        <w:t>и инвестиционной деятельности</w:t>
      </w:r>
      <w:r w:rsidR="00123863">
        <w:t xml:space="preserve">, утвержденного постановлением администрации района от 18.07.2016 № 1726 (далее – Порядок), </w:t>
      </w:r>
      <w:r w:rsidR="00003088">
        <w:t>рассмотрев проект</w:t>
      </w:r>
      <w:r w:rsidR="00C407BF">
        <w:t xml:space="preserve"> </w:t>
      </w:r>
      <w:r w:rsidR="000A6359" w:rsidRPr="004B6D82">
        <w:rPr>
          <w:szCs w:val="28"/>
        </w:rPr>
        <w:t>постановлени</w:t>
      </w:r>
      <w:r w:rsidR="000A6359">
        <w:rPr>
          <w:szCs w:val="28"/>
        </w:rPr>
        <w:t>я</w:t>
      </w:r>
      <w:r w:rsidR="000A6359" w:rsidRPr="004B6D82">
        <w:rPr>
          <w:szCs w:val="28"/>
        </w:rPr>
        <w:t xml:space="preserve"> администрации района «О внесении изменений в приложение к постановлению администрации района от 26.10.2018 № 2452 «Об утверждении муниципальной программы «Жилищно-коммунальный комплекс и городская среда в Нижневартовском районе»</w:t>
      </w:r>
      <w:r w:rsidR="000A6359">
        <w:rPr>
          <w:szCs w:val="28"/>
        </w:rPr>
        <w:t xml:space="preserve">, </w:t>
      </w:r>
      <w:r w:rsidR="00003088" w:rsidRPr="00FE38F5">
        <w:t>пояснительную записку к нему, сводный отчет об оценке регулирующего воздействия, и свод предложений</w:t>
      </w:r>
      <w:proofErr w:type="gramEnd"/>
      <w:r w:rsidR="00003088" w:rsidRPr="00FE38F5">
        <w:t>, содержащий ре</w:t>
      </w:r>
      <w:r w:rsidR="00003088">
        <w:t xml:space="preserve">зультаты публичных консультаций, </w:t>
      </w:r>
      <w:r w:rsidR="00123863">
        <w:t xml:space="preserve"> подготовленные </w:t>
      </w:r>
      <w:r w:rsidR="000A6359" w:rsidRPr="004B6D82">
        <w:rPr>
          <w:szCs w:val="28"/>
        </w:rPr>
        <w:t>отделом жилищно-коммунального хозяйства, энергетики и строительства администрации района</w:t>
      </w:r>
      <w:r w:rsidR="00123863">
        <w:t xml:space="preserve"> (далее – регулирующий орган)</w:t>
      </w:r>
      <w:r w:rsidR="00003088">
        <w:t xml:space="preserve"> сообщает следующее</w:t>
      </w:r>
      <w:r w:rsidR="00123863">
        <w:t>.</w:t>
      </w:r>
    </w:p>
    <w:p w:rsidR="00003088" w:rsidRDefault="00003088" w:rsidP="00B6313C">
      <w:pPr>
        <w:ind w:left="-567" w:firstLine="708"/>
        <w:jc w:val="both"/>
      </w:pPr>
      <w:r w:rsidRPr="00FE38F5">
        <w:t>Проект муниципального нормативного правового акта (далее – проект акта) направлен регулирующим органом для подготовки настоящего заключения</w:t>
      </w:r>
      <w:r>
        <w:t xml:space="preserve"> </w:t>
      </w:r>
      <w:r w:rsidR="00365BD9">
        <w:t>впервые</w:t>
      </w:r>
      <w:r>
        <w:t>.</w:t>
      </w:r>
    </w:p>
    <w:p w:rsidR="000C2047" w:rsidRDefault="00E463DF" w:rsidP="00B6313C">
      <w:pPr>
        <w:ind w:left="-567" w:firstLine="709"/>
        <w:jc w:val="both"/>
        <w:rPr>
          <w:szCs w:val="28"/>
        </w:rPr>
      </w:pPr>
      <w:proofErr w:type="gramStart"/>
      <w:r>
        <w:t xml:space="preserve">Проект разработан </w:t>
      </w:r>
      <w:r w:rsidRPr="00A32A1B">
        <w:t xml:space="preserve">в </w:t>
      </w:r>
      <w:r w:rsidR="000C2047" w:rsidRPr="00A32A1B">
        <w:t xml:space="preserve"> соответствии со статьей 179 Бюджетного кодекса Российской Федерации, руководствуясь постановлением администрации района от 06.08.2018 № 1748 «О модельной муниципальной программе Нижневартовского района, порядке принятия решения о разработке муниципальных программ Нижневартовского района, их формирования, </w:t>
      </w:r>
      <w:r w:rsidR="000C2047" w:rsidRPr="00A32A1B">
        <w:lastRenderedPageBreak/>
        <w:t xml:space="preserve">утверждения и реализации и плане мероприятий по обеспечению разработки, утверждению муниципальных программ Нижневартовского района в соответствии с национальными целями развития», </w:t>
      </w:r>
      <w:r w:rsidR="00A32A1B" w:rsidRPr="00A32A1B">
        <w:t>в целях приведения</w:t>
      </w:r>
      <w:r w:rsidR="00A96CD7">
        <w:t xml:space="preserve"> порядков выплаты</w:t>
      </w:r>
      <w:proofErr w:type="gramEnd"/>
      <w:r w:rsidR="00A96CD7">
        <w:t xml:space="preserve"> субсидий </w:t>
      </w:r>
      <w:r w:rsidR="00A32A1B" w:rsidRPr="00A32A1B">
        <w:t xml:space="preserve"> в соответствие с </w:t>
      </w:r>
      <w:r w:rsidR="000C2047" w:rsidRPr="00A32A1B"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A32A1B">
        <w:t>.</w:t>
      </w:r>
    </w:p>
    <w:p w:rsidR="00E463DF" w:rsidRPr="005F18FD" w:rsidRDefault="00E463DF" w:rsidP="00B6313C">
      <w:pPr>
        <w:ind w:left="-567" w:firstLine="709"/>
        <w:jc w:val="both"/>
      </w:pPr>
      <w:r w:rsidRPr="005F18FD">
        <w:t xml:space="preserve">Степень регулирующего воздействия проекта муниципального нормативного </w:t>
      </w:r>
      <w:r w:rsidR="00975326" w:rsidRPr="005F18FD">
        <w:t xml:space="preserve">правового </w:t>
      </w:r>
      <w:r w:rsidRPr="005F18FD">
        <w:t xml:space="preserve">акта </w:t>
      </w:r>
      <w:r w:rsidR="00A32E4A" w:rsidRPr="005F18FD">
        <w:t>средняя</w:t>
      </w:r>
      <w:r w:rsidRPr="005F18FD">
        <w:t>.</w:t>
      </w:r>
    </w:p>
    <w:p w:rsidR="00F860FF" w:rsidRPr="005F18FD" w:rsidRDefault="00F860FF" w:rsidP="00B6313C">
      <w:pPr>
        <w:ind w:left="-567" w:firstLine="709"/>
        <w:jc w:val="both"/>
      </w:pPr>
      <w:r w:rsidRPr="005F18FD">
        <w:t xml:space="preserve">Информация об ОРВ проекта акта размещена на сайте  </w:t>
      </w:r>
      <w:hyperlink r:id="rId7" w:history="1">
        <w:r w:rsidRPr="005F18FD">
          <w:rPr>
            <w:rStyle w:val="a7"/>
            <w:lang w:val="en-US"/>
          </w:rPr>
          <w:t>http</w:t>
        </w:r>
        <w:r w:rsidRPr="005F18FD">
          <w:rPr>
            <w:rStyle w:val="a7"/>
          </w:rPr>
          <w:t>://</w:t>
        </w:r>
        <w:r w:rsidRPr="005F18FD">
          <w:rPr>
            <w:rStyle w:val="a7"/>
            <w:lang w:val="en-US"/>
          </w:rPr>
          <w:t>regulation</w:t>
        </w:r>
        <w:r w:rsidRPr="005F18FD">
          <w:rPr>
            <w:rStyle w:val="a7"/>
          </w:rPr>
          <w:t>.</w:t>
        </w:r>
        <w:proofErr w:type="spellStart"/>
        <w:r w:rsidRPr="005F18FD">
          <w:rPr>
            <w:rStyle w:val="a7"/>
            <w:lang w:val="en-US"/>
          </w:rPr>
          <w:t>admhmao</w:t>
        </w:r>
        <w:proofErr w:type="spellEnd"/>
        <w:r w:rsidRPr="005F18FD">
          <w:rPr>
            <w:rStyle w:val="a7"/>
          </w:rPr>
          <w:t>.</w:t>
        </w:r>
        <w:proofErr w:type="spellStart"/>
        <w:r w:rsidRPr="005F18FD">
          <w:rPr>
            <w:rStyle w:val="a7"/>
            <w:lang w:val="en-US"/>
          </w:rPr>
          <w:t>ru</w:t>
        </w:r>
        <w:proofErr w:type="spellEnd"/>
      </w:hyperlink>
      <w:r w:rsidRPr="005F18FD">
        <w:t xml:space="preserve"> </w:t>
      </w:r>
      <w:r w:rsidR="000A6359">
        <w:t>31.03</w:t>
      </w:r>
      <w:r w:rsidR="0004278F">
        <w:t>.2020</w:t>
      </w:r>
      <w:r w:rsidRPr="005F18FD">
        <w:t>.</w:t>
      </w:r>
    </w:p>
    <w:p w:rsidR="00F860FF" w:rsidRDefault="00F860FF" w:rsidP="00B6313C">
      <w:pPr>
        <w:ind w:left="-567" w:firstLine="709"/>
        <w:jc w:val="both"/>
      </w:pPr>
      <w:r w:rsidRPr="00206A6D">
        <w:t xml:space="preserve">Органом, осуществляющим оценку регулирующего воздействия проекта муниципального  нормативного правового акта, проведены публичные консультации в период с </w:t>
      </w:r>
      <w:r w:rsidR="000A6359">
        <w:t>31.03</w:t>
      </w:r>
      <w:r w:rsidR="0004278F" w:rsidRPr="00206A6D">
        <w:t>.2020</w:t>
      </w:r>
      <w:r w:rsidRPr="00206A6D">
        <w:t xml:space="preserve"> года  по </w:t>
      </w:r>
      <w:r w:rsidR="000A6359">
        <w:t>13.04</w:t>
      </w:r>
      <w:r w:rsidR="0004278F" w:rsidRPr="00206A6D">
        <w:t>.2020</w:t>
      </w:r>
      <w:r w:rsidRPr="00206A6D">
        <w:t xml:space="preserve"> года.</w:t>
      </w:r>
    </w:p>
    <w:p w:rsidR="003475D6" w:rsidRPr="003A4560" w:rsidRDefault="00097C79" w:rsidP="003A4560">
      <w:pPr>
        <w:ind w:left="-567" w:firstLine="709"/>
        <w:jc w:val="both"/>
        <w:rPr>
          <w:highlight w:val="yellow"/>
        </w:rPr>
      </w:pPr>
      <w:proofErr w:type="gramStart"/>
      <w:r w:rsidRPr="003A4560">
        <w:t xml:space="preserve">Предлагаемое правовое регулирование затрагивает интересы </w:t>
      </w:r>
      <w:r w:rsidR="003475D6" w:rsidRPr="003A4560">
        <w:t xml:space="preserve">юридических лиц </w:t>
      </w:r>
      <w:r w:rsidR="00FC736E" w:rsidRPr="003A4560">
        <w:t>(за исключением субсидий государственным (муниципальным) учреждениям),</w:t>
      </w:r>
      <w:r w:rsidR="00FC736E" w:rsidRPr="0010106E">
        <w:t xml:space="preserve"> осуществляющие реализацию электрической энергии предприятиям жилищно-коммунального и агропромышленного комплексов, субъектам малого                         и среднего предпринимательства, организациям бюджетной сферы в зоне децентрализованного электроснабжения Нижневартовского района</w:t>
      </w:r>
      <w:r w:rsidR="005E11FB">
        <w:t xml:space="preserve">, </w:t>
      </w:r>
      <w:r w:rsidR="005E11FB" w:rsidRPr="0010106E">
        <w:t>юридически</w:t>
      </w:r>
      <w:r w:rsidR="005E11FB">
        <w:t>х лица</w:t>
      </w:r>
      <w:r w:rsidR="005E11FB" w:rsidRPr="0010106E">
        <w:t xml:space="preserve"> (за исключением государственных (муниципальных) учреждений), оказывающим коммунальные услуги (водоснабжения, водоотведения, теплоснабжения и утилизации, обезвреживания и захоронения твердых коммунальных отходов) и приобретающим энергоносители</w:t>
      </w:r>
      <w:proofErr w:type="gramEnd"/>
      <w:r w:rsidR="005E11FB" w:rsidRPr="0010106E">
        <w:t xml:space="preserve"> (</w:t>
      </w:r>
      <w:proofErr w:type="gramStart"/>
      <w:r w:rsidR="005E11FB" w:rsidRPr="0010106E">
        <w:t>нефть</w:t>
      </w:r>
      <w:r w:rsidR="005E11FB">
        <w:t>,</w:t>
      </w:r>
      <w:r w:rsidR="005E11FB" w:rsidRPr="0010106E">
        <w:t xml:space="preserve"> электроэнергия) в целях обеспечения надежного обеспечения населения района коммунальными ресурсами</w:t>
      </w:r>
      <w:r w:rsidR="005E11FB">
        <w:t xml:space="preserve">, а так же </w:t>
      </w:r>
      <w:r w:rsidR="003A4560" w:rsidRPr="00CB0C10">
        <w:t xml:space="preserve">организациям жилищно-коммунального комплекса, заключившим договор </w:t>
      </w:r>
      <w:r w:rsidR="003A4560">
        <w:t xml:space="preserve">                                    </w:t>
      </w:r>
      <w:r w:rsidR="003A4560" w:rsidRPr="00CB0C10">
        <w:t xml:space="preserve">с подрядчиком (поставщиком, исполнителем) с целью выполнения мероприятий капитального ремонта (с заменой) систем теплоснабжения, водоснабжения и водоотведения, в том числе с применением композитных материалов, предусмотренных Планом мероприятий муниципального образования </w:t>
      </w:r>
      <w:proofErr w:type="spellStart"/>
      <w:r w:rsidR="003A4560" w:rsidRPr="00CB0C10">
        <w:t>Нижневартовский</w:t>
      </w:r>
      <w:proofErr w:type="spellEnd"/>
      <w:r w:rsidR="003A4560" w:rsidRPr="00CB0C10">
        <w:t xml:space="preserve"> район</w:t>
      </w:r>
      <w:r w:rsidR="003A4560">
        <w:t>,</w:t>
      </w:r>
      <w:r w:rsidR="003A4560" w:rsidRPr="003A4560">
        <w:t xml:space="preserve"> </w:t>
      </w:r>
      <w:r w:rsidRPr="003A4560">
        <w:t xml:space="preserve"> претендующих на получение субсидии.</w:t>
      </w:r>
      <w:r w:rsidRPr="00801B85">
        <w:t xml:space="preserve"> </w:t>
      </w:r>
      <w:proofErr w:type="gramEnd"/>
    </w:p>
    <w:p w:rsidR="00A96CD7" w:rsidRDefault="00003088" w:rsidP="00A96CD7">
      <w:pPr>
        <w:pStyle w:val="ab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3">
        <w:rPr>
          <w:rFonts w:ascii="Times New Roman" w:hAnsi="Times New Roman" w:cs="Times New Roman"/>
          <w:sz w:val="28"/>
          <w:szCs w:val="28"/>
        </w:rPr>
        <w:t>Сведения об организациях, извещенных о пров</w:t>
      </w:r>
      <w:r w:rsidR="00291B56">
        <w:rPr>
          <w:rFonts w:ascii="Times New Roman" w:hAnsi="Times New Roman" w:cs="Times New Roman"/>
          <w:sz w:val="28"/>
          <w:szCs w:val="28"/>
        </w:rPr>
        <w:t>едении публичных консультаций: о</w:t>
      </w:r>
      <w:r w:rsidRPr="00457E53">
        <w:rPr>
          <w:rFonts w:ascii="Times New Roman" w:hAnsi="Times New Roman" w:cs="Times New Roman"/>
          <w:sz w:val="28"/>
          <w:szCs w:val="28"/>
        </w:rPr>
        <w:t>бщественная организация Нижневартовского района «Ассоциация развития и поддержки малого</w:t>
      </w:r>
      <w:r w:rsidR="00DC5859">
        <w:rPr>
          <w:rFonts w:ascii="Times New Roman" w:hAnsi="Times New Roman" w:cs="Times New Roman"/>
          <w:sz w:val="28"/>
          <w:szCs w:val="28"/>
        </w:rPr>
        <w:t xml:space="preserve"> и среднего бизнеса», </w:t>
      </w:r>
      <w:r w:rsidRPr="00457E53">
        <w:rPr>
          <w:rFonts w:ascii="Times New Roman" w:hAnsi="Times New Roman" w:cs="Times New Roman"/>
          <w:sz w:val="28"/>
          <w:szCs w:val="28"/>
        </w:rPr>
        <w:t xml:space="preserve"> </w:t>
      </w:r>
      <w:r w:rsidR="00D14B8E" w:rsidRPr="00D14B8E">
        <w:rPr>
          <w:rFonts w:ascii="Times New Roman" w:hAnsi="Times New Roman" w:cs="Times New Roman"/>
          <w:sz w:val="28"/>
          <w:szCs w:val="28"/>
        </w:rPr>
        <w:t xml:space="preserve">Майданов </w:t>
      </w:r>
      <w:r w:rsidR="00A96CD7">
        <w:rPr>
          <w:rFonts w:ascii="Times New Roman" w:hAnsi="Times New Roman" w:cs="Times New Roman"/>
          <w:sz w:val="28"/>
          <w:szCs w:val="28"/>
        </w:rPr>
        <w:t xml:space="preserve">А.Ф. </w:t>
      </w:r>
      <w:r w:rsidR="00D14B8E" w:rsidRPr="00D14B8E">
        <w:rPr>
          <w:rFonts w:ascii="Times New Roman" w:hAnsi="Times New Roman" w:cs="Times New Roman"/>
          <w:sz w:val="28"/>
          <w:szCs w:val="28"/>
        </w:rPr>
        <w:t xml:space="preserve">общественный представитель Уполномоченного по защите прав предпринимателей в ХМАО </w:t>
      </w:r>
      <w:r w:rsidR="00D14B8E">
        <w:rPr>
          <w:rFonts w:ascii="Times New Roman" w:hAnsi="Times New Roman" w:cs="Times New Roman"/>
          <w:sz w:val="28"/>
          <w:szCs w:val="28"/>
        </w:rPr>
        <w:t>–</w:t>
      </w:r>
      <w:r w:rsidR="00F8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B8E" w:rsidRPr="00D14B8E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D14B8E">
        <w:rPr>
          <w:rFonts w:ascii="Times New Roman" w:hAnsi="Times New Roman" w:cs="Times New Roman"/>
          <w:sz w:val="28"/>
          <w:szCs w:val="28"/>
        </w:rPr>
        <w:t xml:space="preserve">, </w:t>
      </w:r>
      <w:r w:rsidR="00A9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D7">
        <w:rPr>
          <w:rFonts w:ascii="Times New Roman" w:hAnsi="Times New Roman" w:cs="Times New Roman"/>
          <w:sz w:val="28"/>
          <w:szCs w:val="28"/>
        </w:rPr>
        <w:t>Загваздина</w:t>
      </w:r>
      <w:proofErr w:type="spellEnd"/>
      <w:r w:rsidR="00A96CD7" w:rsidRPr="00A96CD7">
        <w:rPr>
          <w:rFonts w:ascii="Times New Roman" w:hAnsi="Times New Roman" w:cs="Times New Roman"/>
          <w:sz w:val="28"/>
          <w:szCs w:val="28"/>
        </w:rPr>
        <w:t xml:space="preserve"> </w:t>
      </w:r>
      <w:r w:rsidR="00A96CD7">
        <w:rPr>
          <w:rFonts w:ascii="Times New Roman" w:hAnsi="Times New Roman" w:cs="Times New Roman"/>
          <w:sz w:val="28"/>
          <w:szCs w:val="28"/>
        </w:rPr>
        <w:t xml:space="preserve">М.Е.  директор  муниципального унитарного предприятия «Сельское жилищно-коммунальное хозяйство», </w:t>
      </w:r>
    </w:p>
    <w:p w:rsidR="00A96CD7" w:rsidRDefault="00A96CD7" w:rsidP="00A96CD7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6CD7">
        <w:rPr>
          <w:rFonts w:ascii="Times New Roman" w:hAnsi="Times New Roman" w:cs="Times New Roman"/>
          <w:sz w:val="28"/>
          <w:szCs w:val="28"/>
        </w:rPr>
        <w:t>Дема С.В.  директор акционерного общества «</w:t>
      </w:r>
      <w:proofErr w:type="spellStart"/>
      <w:r w:rsidRPr="00A96CD7">
        <w:rPr>
          <w:rFonts w:ascii="Times New Roman" w:hAnsi="Times New Roman" w:cs="Times New Roman"/>
          <w:sz w:val="28"/>
          <w:szCs w:val="28"/>
        </w:rPr>
        <w:t>Аганское</w:t>
      </w:r>
      <w:proofErr w:type="spellEnd"/>
      <w:r w:rsidRPr="00A96CD7">
        <w:rPr>
          <w:rFonts w:ascii="Times New Roman" w:hAnsi="Times New Roman" w:cs="Times New Roman"/>
          <w:sz w:val="28"/>
          <w:szCs w:val="28"/>
        </w:rPr>
        <w:t xml:space="preserve"> многопрофильное жилищно-коммунальное управление», </w:t>
      </w:r>
      <w:proofErr w:type="gramStart"/>
      <w:r w:rsidRPr="00A96CD7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A96CD7">
        <w:rPr>
          <w:rFonts w:ascii="Times New Roman" w:hAnsi="Times New Roman" w:cs="Times New Roman"/>
          <w:sz w:val="28"/>
          <w:szCs w:val="28"/>
        </w:rPr>
        <w:t xml:space="preserve"> А.Е. директор акционерного общества «Югорская энергетическая компания децентрализованной зоны», </w:t>
      </w:r>
    </w:p>
    <w:p w:rsidR="00347BD4" w:rsidRPr="003A4560" w:rsidRDefault="00A96CD7" w:rsidP="003A4560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CD7">
        <w:rPr>
          <w:rFonts w:ascii="Times New Roman" w:hAnsi="Times New Roman" w:cs="Times New Roman"/>
          <w:sz w:val="28"/>
          <w:szCs w:val="28"/>
        </w:rPr>
        <w:t>Гринцова</w:t>
      </w:r>
      <w:proofErr w:type="spellEnd"/>
      <w:r w:rsidRPr="00A96CD7">
        <w:rPr>
          <w:rFonts w:ascii="Times New Roman" w:hAnsi="Times New Roman" w:cs="Times New Roman"/>
          <w:sz w:val="28"/>
          <w:szCs w:val="28"/>
        </w:rPr>
        <w:t xml:space="preserve"> Я.А.  директор муниципального казенного предприятия «Жилищно-коммунальное хозяйство».</w:t>
      </w:r>
    </w:p>
    <w:p w:rsidR="00003088" w:rsidRDefault="00003088" w:rsidP="00B6313C">
      <w:pPr>
        <w:ind w:left="-567" w:firstLine="708"/>
        <w:jc w:val="both"/>
      </w:pPr>
      <w:r w:rsidRPr="00FE38F5">
        <w:lastRenderedPageBreak/>
        <w:t xml:space="preserve">По информации регулирующего органа при проведении публичных консультаций </w:t>
      </w:r>
      <w:r>
        <w:t xml:space="preserve">поступили </w:t>
      </w:r>
      <w:r w:rsidRPr="00FE38F5">
        <w:t xml:space="preserve">отзывы от </w:t>
      </w:r>
      <w:r>
        <w:t xml:space="preserve">следующих </w:t>
      </w:r>
      <w:r w:rsidRPr="00FE38F5">
        <w:t>участников</w:t>
      </w:r>
      <w:r>
        <w:t>:</w:t>
      </w:r>
      <w:r w:rsidRPr="00FE38F5">
        <w:t xml:space="preserve"> </w:t>
      </w:r>
    </w:p>
    <w:p w:rsidR="002A6BE6" w:rsidRDefault="002A6BE6" w:rsidP="00B6313C">
      <w:pPr>
        <w:ind w:left="-567" w:firstLine="708"/>
        <w:jc w:val="both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253"/>
        <w:gridCol w:w="2977"/>
      </w:tblGrid>
      <w:tr w:rsidR="00D1665C" w:rsidRPr="005E3C93" w:rsidTr="00D1665C">
        <w:tc>
          <w:tcPr>
            <w:tcW w:w="10065" w:type="dxa"/>
            <w:gridSpan w:val="3"/>
            <w:shd w:val="clear" w:color="auto" w:fill="auto"/>
          </w:tcPr>
          <w:p w:rsidR="00D1665C" w:rsidRPr="00B20ED5" w:rsidRDefault="00D1665C" w:rsidP="00E93190">
            <w:pPr>
              <w:ind w:firstLine="720"/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Результаты публичных консультаций</w:t>
            </w:r>
          </w:p>
        </w:tc>
      </w:tr>
      <w:tr w:rsidR="00D1665C" w:rsidRPr="005E3C93" w:rsidTr="00D1665C">
        <w:tc>
          <w:tcPr>
            <w:tcW w:w="2835" w:type="dxa"/>
            <w:shd w:val="clear" w:color="auto" w:fill="auto"/>
          </w:tcPr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 xml:space="preserve">наименование субъекта </w:t>
            </w:r>
            <w:proofErr w:type="gramStart"/>
            <w:r w:rsidRPr="00B20ED5">
              <w:rPr>
                <w:sz w:val="24"/>
                <w:szCs w:val="24"/>
              </w:rPr>
              <w:t>публичных</w:t>
            </w:r>
            <w:proofErr w:type="gramEnd"/>
          </w:p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4253" w:type="dxa"/>
            <w:shd w:val="clear" w:color="auto" w:fill="auto"/>
          </w:tcPr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высказанное мнение</w:t>
            </w:r>
          </w:p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 xml:space="preserve">позиция </w:t>
            </w:r>
            <w:proofErr w:type="gramStart"/>
            <w:r w:rsidRPr="00B20ED5">
              <w:rPr>
                <w:sz w:val="24"/>
                <w:szCs w:val="24"/>
              </w:rPr>
              <w:t>регулирующего</w:t>
            </w:r>
            <w:proofErr w:type="gramEnd"/>
          </w:p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органа или органа,</w:t>
            </w:r>
          </w:p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осуществляющего</w:t>
            </w:r>
          </w:p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экспертизу (с обоснованием позиции)</w:t>
            </w:r>
          </w:p>
        </w:tc>
      </w:tr>
      <w:tr w:rsidR="00D1665C" w:rsidRPr="005E3C93" w:rsidTr="00D1665C">
        <w:tc>
          <w:tcPr>
            <w:tcW w:w="2835" w:type="dxa"/>
            <w:shd w:val="clear" w:color="auto" w:fill="auto"/>
          </w:tcPr>
          <w:p w:rsidR="00D1665C" w:rsidRPr="00B20ED5" w:rsidRDefault="00D1665C" w:rsidP="00E93190">
            <w:pPr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Общественная организация Нижневартовского района «Ассоциация развития и поддержки малого и среднего бизнеса»</w:t>
            </w:r>
          </w:p>
        </w:tc>
        <w:tc>
          <w:tcPr>
            <w:tcW w:w="4253" w:type="dxa"/>
            <w:shd w:val="clear" w:color="auto" w:fill="auto"/>
          </w:tcPr>
          <w:p w:rsidR="00D1665C" w:rsidRPr="00D278C7" w:rsidRDefault="00D1665C" w:rsidP="00E93190">
            <w:pPr>
              <w:ind w:firstLine="5"/>
              <w:jc w:val="both"/>
              <w:rPr>
                <w:sz w:val="24"/>
                <w:szCs w:val="24"/>
              </w:rPr>
            </w:pPr>
            <w:r w:rsidRPr="00D278C7">
              <w:rPr>
                <w:sz w:val="24"/>
                <w:szCs w:val="24"/>
              </w:rPr>
              <w:t xml:space="preserve">Данным проектом устанавливается порядок процедуры </w:t>
            </w:r>
            <w:r w:rsidRPr="0086046D">
              <w:rPr>
                <w:sz w:val="24"/>
                <w:szCs w:val="24"/>
              </w:rPr>
              <w:t>предоставления субсидий из бюджета района на возмещение расходов субъектов, реализующих деятельность в сфере энергетики и жилищно-коммунального хозяйства</w:t>
            </w:r>
            <w:r>
              <w:rPr>
                <w:sz w:val="24"/>
                <w:szCs w:val="24"/>
              </w:rPr>
              <w:t>.</w:t>
            </w:r>
            <w:r w:rsidRPr="0086046D">
              <w:rPr>
                <w:sz w:val="24"/>
                <w:szCs w:val="24"/>
              </w:rPr>
              <w:t xml:space="preserve"> </w:t>
            </w:r>
            <w:r w:rsidRPr="00D278C7">
              <w:rPr>
                <w:sz w:val="24"/>
                <w:szCs w:val="24"/>
              </w:rPr>
              <w:t>Иные замечания и пред</w:t>
            </w:r>
            <w:r>
              <w:rPr>
                <w:sz w:val="24"/>
                <w:szCs w:val="24"/>
              </w:rPr>
              <w:t xml:space="preserve">ложения </w:t>
            </w:r>
            <w:r w:rsidRPr="00D278C7">
              <w:rPr>
                <w:sz w:val="24"/>
                <w:szCs w:val="24"/>
              </w:rPr>
              <w:t>отсутствуют.</w:t>
            </w:r>
          </w:p>
        </w:tc>
        <w:tc>
          <w:tcPr>
            <w:tcW w:w="2977" w:type="dxa"/>
            <w:shd w:val="clear" w:color="auto" w:fill="auto"/>
          </w:tcPr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-</w:t>
            </w:r>
          </w:p>
        </w:tc>
      </w:tr>
      <w:tr w:rsidR="00D1665C" w:rsidRPr="005E3C93" w:rsidTr="00D1665C">
        <w:tc>
          <w:tcPr>
            <w:tcW w:w="2835" w:type="dxa"/>
            <w:shd w:val="clear" w:color="auto" w:fill="auto"/>
          </w:tcPr>
          <w:p w:rsidR="00D1665C" w:rsidRPr="00B20ED5" w:rsidRDefault="00D1665C" w:rsidP="00E93190">
            <w:pPr>
              <w:rPr>
                <w:sz w:val="24"/>
                <w:szCs w:val="24"/>
              </w:rPr>
            </w:pPr>
            <w:r w:rsidRPr="0086046D">
              <w:rPr>
                <w:sz w:val="24"/>
                <w:szCs w:val="24"/>
              </w:rPr>
              <w:t>Муниципальное унитарное предприятие «Сельское жилищно-коммунальное хозяйство»</w:t>
            </w:r>
          </w:p>
        </w:tc>
        <w:tc>
          <w:tcPr>
            <w:tcW w:w="4253" w:type="dxa"/>
            <w:shd w:val="clear" w:color="auto" w:fill="auto"/>
          </w:tcPr>
          <w:p w:rsidR="00D1665C" w:rsidRDefault="00D1665C" w:rsidP="00E931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C7">
              <w:rPr>
                <w:rFonts w:ascii="Times New Roman" w:hAnsi="Times New Roman"/>
                <w:sz w:val="24"/>
                <w:szCs w:val="24"/>
              </w:rPr>
              <w:t xml:space="preserve">Предлагаемый к рассмотрению </w:t>
            </w:r>
            <w:r w:rsidRPr="009A69B9">
              <w:rPr>
                <w:rFonts w:ascii="Times New Roman" w:hAnsi="Times New Roman"/>
                <w:sz w:val="24"/>
                <w:szCs w:val="24"/>
              </w:rPr>
              <w:t>проект муниципального правового акта, является актуальной, так как решает ряд ключевых вопросов, касающихся упорядочения процедуры предоставления субсидий из бюджета района на возмещен</w:t>
            </w:r>
            <w:r>
              <w:rPr>
                <w:rFonts w:ascii="Times New Roman" w:hAnsi="Times New Roman"/>
                <w:sz w:val="24"/>
                <w:szCs w:val="24"/>
              </w:rPr>
              <w:t>ие расходов субъектов, реализую</w:t>
            </w:r>
            <w:r w:rsidRPr="009A69B9">
              <w:rPr>
                <w:rFonts w:ascii="Times New Roman" w:hAnsi="Times New Roman"/>
                <w:sz w:val="24"/>
                <w:szCs w:val="24"/>
              </w:rPr>
              <w:t>щих деятельность в сфере энергетики, и, те</w:t>
            </w:r>
            <w:r>
              <w:rPr>
                <w:rFonts w:ascii="Times New Roman" w:hAnsi="Times New Roman"/>
                <w:sz w:val="24"/>
                <w:szCs w:val="24"/>
              </w:rPr>
              <w:t>м самым, уменьшить нагрузку и административ</w:t>
            </w:r>
            <w:r w:rsidRPr="009A69B9">
              <w:rPr>
                <w:rFonts w:ascii="Times New Roman" w:hAnsi="Times New Roman"/>
                <w:sz w:val="24"/>
                <w:szCs w:val="24"/>
              </w:rPr>
              <w:t>ное давление на бизнес.</w:t>
            </w:r>
          </w:p>
          <w:p w:rsidR="00D1665C" w:rsidRPr="00D278C7" w:rsidRDefault="00D1665C" w:rsidP="00E931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B9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отсутствуют.</w:t>
            </w:r>
          </w:p>
        </w:tc>
        <w:tc>
          <w:tcPr>
            <w:tcW w:w="2977" w:type="dxa"/>
            <w:shd w:val="clear" w:color="auto" w:fill="auto"/>
          </w:tcPr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-</w:t>
            </w:r>
          </w:p>
        </w:tc>
      </w:tr>
      <w:tr w:rsidR="00D1665C" w:rsidRPr="005E3C93" w:rsidTr="00D1665C">
        <w:tc>
          <w:tcPr>
            <w:tcW w:w="2835" w:type="dxa"/>
            <w:shd w:val="clear" w:color="auto" w:fill="auto"/>
          </w:tcPr>
          <w:p w:rsidR="00D1665C" w:rsidRPr="0086046D" w:rsidRDefault="00D1665C" w:rsidP="00E93190">
            <w:pPr>
              <w:rPr>
                <w:sz w:val="24"/>
                <w:szCs w:val="24"/>
              </w:rPr>
            </w:pPr>
            <w:r w:rsidRPr="00AD3AFA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AD3AFA">
              <w:rPr>
                <w:sz w:val="24"/>
                <w:szCs w:val="24"/>
              </w:rPr>
              <w:t>Аганское</w:t>
            </w:r>
            <w:proofErr w:type="spellEnd"/>
            <w:r w:rsidRPr="00AD3AFA">
              <w:rPr>
                <w:sz w:val="24"/>
                <w:szCs w:val="24"/>
              </w:rPr>
              <w:t xml:space="preserve"> многопрофильное жилищно-коммунальное управление»</w:t>
            </w:r>
          </w:p>
        </w:tc>
        <w:tc>
          <w:tcPr>
            <w:tcW w:w="4253" w:type="dxa"/>
            <w:shd w:val="clear" w:color="auto" w:fill="auto"/>
          </w:tcPr>
          <w:p w:rsidR="00D1665C" w:rsidRDefault="00D1665C" w:rsidP="00E931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3AFA">
              <w:rPr>
                <w:rFonts w:ascii="Times New Roman" w:hAnsi="Times New Roman"/>
                <w:sz w:val="24"/>
                <w:szCs w:val="24"/>
              </w:rPr>
              <w:t>роект муниципального правового акта решает ряд ключевых вопросов, касающихся упорядочения процедуры предоста</w:t>
            </w:r>
            <w:r>
              <w:rPr>
                <w:rFonts w:ascii="Times New Roman" w:hAnsi="Times New Roman"/>
                <w:sz w:val="24"/>
                <w:szCs w:val="24"/>
              </w:rPr>
              <w:t>вления субсидий из бюджета райо</w:t>
            </w:r>
            <w:r w:rsidRPr="00AD3AFA">
              <w:rPr>
                <w:rFonts w:ascii="Times New Roman" w:hAnsi="Times New Roman"/>
                <w:sz w:val="24"/>
                <w:szCs w:val="24"/>
              </w:rPr>
              <w:t>на на возмещение расходов субъектов, реализующих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льность в сфере энергетики и жи</w:t>
            </w:r>
            <w:r w:rsidRPr="00AD3AFA">
              <w:rPr>
                <w:rFonts w:ascii="Times New Roman" w:hAnsi="Times New Roman"/>
                <w:sz w:val="24"/>
                <w:szCs w:val="24"/>
              </w:rPr>
              <w:t>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5C" w:rsidRPr="00D278C7" w:rsidRDefault="00D1665C" w:rsidP="00E9319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FA">
              <w:rPr>
                <w:rFonts w:ascii="Times New Roman" w:hAnsi="Times New Roman"/>
                <w:sz w:val="24"/>
                <w:szCs w:val="24"/>
              </w:rPr>
              <w:t>Предложения и замечания не имеются.</w:t>
            </w:r>
          </w:p>
        </w:tc>
        <w:tc>
          <w:tcPr>
            <w:tcW w:w="2977" w:type="dxa"/>
            <w:shd w:val="clear" w:color="auto" w:fill="auto"/>
          </w:tcPr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</w:p>
        </w:tc>
      </w:tr>
      <w:tr w:rsidR="00D1665C" w:rsidRPr="005E3C93" w:rsidTr="00D1665C">
        <w:tc>
          <w:tcPr>
            <w:tcW w:w="2835" w:type="dxa"/>
            <w:shd w:val="clear" w:color="auto" w:fill="auto"/>
          </w:tcPr>
          <w:p w:rsidR="00D1665C" w:rsidRPr="00B20ED5" w:rsidRDefault="00D1665C" w:rsidP="00E93190">
            <w:pPr>
              <w:rPr>
                <w:sz w:val="24"/>
                <w:szCs w:val="24"/>
              </w:rPr>
            </w:pPr>
            <w:r w:rsidRPr="00877B16">
              <w:rPr>
                <w:sz w:val="24"/>
                <w:szCs w:val="24"/>
              </w:rPr>
              <w:t xml:space="preserve">Общественный представитель Уполномоченного по защите прав предпринимателей в </w:t>
            </w:r>
            <w:proofErr w:type="spellStart"/>
            <w:r w:rsidRPr="00877B16">
              <w:rPr>
                <w:sz w:val="24"/>
                <w:szCs w:val="24"/>
              </w:rPr>
              <w:t>ХМАО-Югре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7B16">
              <w:rPr>
                <w:sz w:val="24"/>
                <w:szCs w:val="24"/>
              </w:rPr>
              <w:t>А.Ф. Майданов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D1665C" w:rsidRPr="00EB6205" w:rsidRDefault="00D1665C" w:rsidP="00E93190">
            <w:pPr>
              <w:jc w:val="both"/>
              <w:rPr>
                <w:sz w:val="24"/>
                <w:szCs w:val="24"/>
              </w:rPr>
            </w:pPr>
            <w:r w:rsidRPr="00877B16">
              <w:rPr>
                <w:sz w:val="24"/>
                <w:szCs w:val="24"/>
              </w:rPr>
              <w:t>Предлагаемый к рассмотрению проект направлен на принятие порядка предоставлен</w:t>
            </w:r>
            <w:r>
              <w:rPr>
                <w:sz w:val="24"/>
                <w:szCs w:val="24"/>
              </w:rPr>
              <w:t>ия суб</w:t>
            </w:r>
            <w:r w:rsidRPr="00877B16">
              <w:rPr>
                <w:sz w:val="24"/>
                <w:szCs w:val="24"/>
              </w:rPr>
              <w:t>сидий из бюджета района на возмещение расходов субъектов, реализующих деятельность в сфере энергетики и жилищно-коммунального хозяйства. Принятие порядка уменьшить нагрузку и административное давление на бизнес.</w:t>
            </w:r>
            <w:r>
              <w:t xml:space="preserve"> </w:t>
            </w:r>
            <w:r w:rsidRPr="00877B16">
              <w:rPr>
                <w:sz w:val="24"/>
                <w:szCs w:val="24"/>
              </w:rPr>
              <w:t>Иные предложения и замечания отсутствуют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1665C" w:rsidRPr="00B20ED5" w:rsidRDefault="00D1665C" w:rsidP="00E93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665C" w:rsidRPr="005E3C93" w:rsidTr="00D1665C">
        <w:tc>
          <w:tcPr>
            <w:tcW w:w="2835" w:type="dxa"/>
            <w:vMerge w:val="restart"/>
            <w:shd w:val="clear" w:color="auto" w:fill="auto"/>
          </w:tcPr>
          <w:p w:rsidR="00D1665C" w:rsidRPr="00B20ED5" w:rsidRDefault="00D1665C" w:rsidP="00E93190">
            <w:pPr>
              <w:rPr>
                <w:sz w:val="24"/>
                <w:szCs w:val="24"/>
              </w:rPr>
            </w:pPr>
            <w:r w:rsidRPr="00AD3AFA">
              <w:rPr>
                <w:sz w:val="24"/>
                <w:szCs w:val="24"/>
              </w:rPr>
              <w:t xml:space="preserve">Акционерное общество «Югорская энергетическая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компания децентрализованной зо</w:t>
            </w:r>
            <w:r w:rsidRPr="00AD3AFA">
              <w:rPr>
                <w:sz w:val="24"/>
                <w:szCs w:val="24"/>
              </w:rPr>
              <w:t>ны»</w:t>
            </w:r>
          </w:p>
        </w:tc>
        <w:tc>
          <w:tcPr>
            <w:tcW w:w="4253" w:type="dxa"/>
            <w:shd w:val="clear" w:color="auto" w:fill="auto"/>
          </w:tcPr>
          <w:p w:rsidR="00D1665C" w:rsidRPr="006D4DEB" w:rsidRDefault="00D1665C" w:rsidP="00E93190">
            <w:pPr>
              <w:jc w:val="both"/>
              <w:rPr>
                <w:sz w:val="24"/>
                <w:szCs w:val="24"/>
              </w:rPr>
            </w:pPr>
            <w:r w:rsidRPr="006D4DEB">
              <w:rPr>
                <w:sz w:val="24"/>
                <w:szCs w:val="24"/>
              </w:rPr>
              <w:lastRenderedPageBreak/>
              <w:t xml:space="preserve">Во избежание дополнительных избыточных действий по </w:t>
            </w:r>
            <w:r>
              <w:rPr>
                <w:sz w:val="24"/>
                <w:szCs w:val="24"/>
              </w:rPr>
              <w:t>предоставлению документов счита</w:t>
            </w:r>
            <w:r w:rsidRPr="006D4DEB">
              <w:rPr>
                <w:sz w:val="24"/>
                <w:szCs w:val="24"/>
              </w:rPr>
              <w:t xml:space="preserve">ем </w:t>
            </w:r>
            <w:r w:rsidRPr="006D4DEB">
              <w:rPr>
                <w:sz w:val="24"/>
                <w:szCs w:val="24"/>
              </w:rPr>
              <w:lastRenderedPageBreak/>
              <w:t>целесообразным изложить п. 3.1. Раздел 3 проекта Постановления в следующей редакции:</w:t>
            </w:r>
          </w:p>
          <w:p w:rsidR="00D1665C" w:rsidRPr="006D4DEB" w:rsidRDefault="00D1665C" w:rsidP="00E93190">
            <w:pPr>
              <w:jc w:val="both"/>
              <w:rPr>
                <w:sz w:val="24"/>
                <w:szCs w:val="24"/>
              </w:rPr>
            </w:pPr>
            <w:r w:rsidRPr="006D4DEB">
              <w:rPr>
                <w:sz w:val="24"/>
                <w:szCs w:val="24"/>
              </w:rPr>
              <w:t>«1.1.3. Раздел 3 изложить в следующей редакции:</w:t>
            </w:r>
          </w:p>
          <w:p w:rsidR="00D1665C" w:rsidRPr="00B20ED5" w:rsidRDefault="00D1665C" w:rsidP="00E93190">
            <w:pPr>
              <w:jc w:val="both"/>
              <w:rPr>
                <w:bCs/>
                <w:sz w:val="24"/>
                <w:szCs w:val="24"/>
              </w:rPr>
            </w:pPr>
            <w:r w:rsidRPr="006D4DEB">
              <w:rPr>
                <w:sz w:val="24"/>
                <w:szCs w:val="24"/>
              </w:rPr>
              <w:t xml:space="preserve">«3.1. </w:t>
            </w:r>
            <w:proofErr w:type="gramStart"/>
            <w:r w:rsidRPr="006D4DEB">
              <w:rPr>
                <w:sz w:val="24"/>
                <w:szCs w:val="24"/>
              </w:rPr>
              <w:t>Получатель субсидии ежемесячно в срок не по</w:t>
            </w:r>
            <w:r>
              <w:rPr>
                <w:sz w:val="24"/>
                <w:szCs w:val="24"/>
              </w:rPr>
              <w:t>зднее 15 числа месяца, следующе</w:t>
            </w:r>
            <w:r w:rsidRPr="006D4DEB">
              <w:rPr>
                <w:sz w:val="24"/>
                <w:szCs w:val="24"/>
              </w:rPr>
              <w:t>го за отчетным, предоставляет в администрацию района отчеты…», поскольку документы для получения субсидии получатель субсидии представляет</w:t>
            </w:r>
            <w:r>
              <w:rPr>
                <w:sz w:val="24"/>
                <w:szCs w:val="24"/>
              </w:rPr>
              <w:t xml:space="preserve"> в отдел не позднее 15 числа ме</w:t>
            </w:r>
            <w:r w:rsidRPr="006D4DEB">
              <w:rPr>
                <w:sz w:val="24"/>
                <w:szCs w:val="24"/>
              </w:rPr>
              <w:t>сяца, следующего за отчетным (п. 2.13 Приложения 1 к</w:t>
            </w:r>
            <w:r>
              <w:rPr>
                <w:sz w:val="24"/>
                <w:szCs w:val="24"/>
              </w:rPr>
              <w:t xml:space="preserve"> муниципальной программе «Жилищ</w:t>
            </w:r>
            <w:r w:rsidRPr="006D4DEB">
              <w:rPr>
                <w:sz w:val="24"/>
                <w:szCs w:val="24"/>
              </w:rPr>
              <w:t>но-коммунальный комплекс и городская среда в Нижневартовском районе»)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1665C" w:rsidRDefault="00D1665C" w:rsidP="00E93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Предложение не принято.</w:t>
            </w:r>
          </w:p>
          <w:p w:rsidR="00D1665C" w:rsidRPr="00B20ED5" w:rsidRDefault="00D1665C" w:rsidP="00E9319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Так как, в соответствии с п. 8 приложения 7 </w:t>
            </w:r>
            <w:r w:rsidRPr="00D13DFB">
              <w:rPr>
                <w:sz w:val="24"/>
                <w:szCs w:val="24"/>
              </w:rPr>
              <w:lastRenderedPageBreak/>
              <w:t>Постановлени</w:t>
            </w:r>
            <w:r>
              <w:rPr>
                <w:sz w:val="24"/>
                <w:szCs w:val="24"/>
              </w:rPr>
              <w:t>я</w:t>
            </w:r>
            <w:r w:rsidRPr="00D13DFB">
              <w:rPr>
                <w:sz w:val="24"/>
                <w:szCs w:val="24"/>
              </w:rPr>
              <w:t xml:space="preserve"> Правительства ХМАО - </w:t>
            </w:r>
            <w:proofErr w:type="spellStart"/>
            <w:r w:rsidRPr="00D13DFB">
              <w:rPr>
                <w:sz w:val="24"/>
                <w:szCs w:val="24"/>
              </w:rPr>
              <w:t>Югры</w:t>
            </w:r>
            <w:proofErr w:type="spellEnd"/>
            <w:r w:rsidRPr="00D13DFB">
              <w:rPr>
                <w:sz w:val="24"/>
                <w:szCs w:val="24"/>
              </w:rPr>
              <w:t xml:space="preserve"> от 05.10.201</w:t>
            </w:r>
            <w:r>
              <w:rPr>
                <w:sz w:val="24"/>
                <w:szCs w:val="24"/>
              </w:rPr>
              <w:t>8 N 347-п (ред. от 27.12.2019) «</w:t>
            </w:r>
            <w:r w:rsidRPr="00D13DFB">
              <w:rPr>
                <w:sz w:val="24"/>
                <w:szCs w:val="24"/>
              </w:rPr>
              <w:t xml:space="preserve">О государственной программе Ханты-Мансийского автономного округа - </w:t>
            </w:r>
            <w:proofErr w:type="spellStart"/>
            <w:r w:rsidRPr="00D13DFB">
              <w:rPr>
                <w:sz w:val="24"/>
                <w:szCs w:val="24"/>
              </w:rPr>
              <w:t>Югры</w:t>
            </w:r>
            <w:proofErr w:type="spellEnd"/>
            <w:r w:rsidRPr="00D13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D13DFB">
              <w:rPr>
                <w:sz w:val="24"/>
                <w:szCs w:val="24"/>
              </w:rPr>
              <w:t xml:space="preserve">Жилищно-коммунальный комплекс и городская среда» </w:t>
            </w:r>
            <w:r>
              <w:rPr>
                <w:sz w:val="24"/>
                <w:szCs w:val="24"/>
              </w:rPr>
              <w:t>е</w:t>
            </w:r>
            <w:r w:rsidRPr="006D4DEB">
              <w:rPr>
                <w:sz w:val="24"/>
                <w:szCs w:val="24"/>
              </w:rPr>
              <w:t xml:space="preserve">жемесячно, не позднее 3-го числа месяца, следующего за отчетным, органы местного самоуправления представляют в </w:t>
            </w:r>
            <w:proofErr w:type="spellStart"/>
            <w:r w:rsidRPr="006D4DEB">
              <w:rPr>
                <w:sz w:val="24"/>
                <w:szCs w:val="24"/>
              </w:rPr>
              <w:t>Депжкк</w:t>
            </w:r>
            <w:proofErr w:type="spellEnd"/>
            <w:r w:rsidRPr="006D4DEB">
              <w:rPr>
                <w:sz w:val="24"/>
                <w:szCs w:val="24"/>
              </w:rPr>
              <w:t xml:space="preserve"> и энергетики </w:t>
            </w:r>
            <w:proofErr w:type="spellStart"/>
            <w:r w:rsidRPr="006D4DEB">
              <w:rPr>
                <w:sz w:val="24"/>
                <w:szCs w:val="24"/>
              </w:rPr>
              <w:t>Югры</w:t>
            </w:r>
            <w:proofErr w:type="spellEnd"/>
            <w:r w:rsidRPr="006D4DEB">
              <w:rPr>
                <w:sz w:val="24"/>
                <w:szCs w:val="24"/>
              </w:rPr>
              <w:t xml:space="preserve"> отчеты о фактическом использовании субвенций по установленной форме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Отчеты организации необходимы для предоставления  отчета в </w:t>
            </w:r>
            <w:proofErr w:type="spellStart"/>
            <w:r w:rsidRPr="00987B87">
              <w:rPr>
                <w:sz w:val="24"/>
                <w:szCs w:val="24"/>
              </w:rPr>
              <w:t>Депжкк</w:t>
            </w:r>
            <w:proofErr w:type="spellEnd"/>
            <w:r w:rsidRPr="00987B87">
              <w:rPr>
                <w:sz w:val="24"/>
                <w:szCs w:val="24"/>
              </w:rPr>
              <w:t xml:space="preserve"> и энергетики </w:t>
            </w:r>
            <w:proofErr w:type="spellStart"/>
            <w:r w:rsidRPr="00987B87">
              <w:rPr>
                <w:sz w:val="24"/>
                <w:szCs w:val="24"/>
              </w:rPr>
              <w:t>Югры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1665C" w:rsidRPr="005E3C93" w:rsidTr="00D1665C">
        <w:tc>
          <w:tcPr>
            <w:tcW w:w="2835" w:type="dxa"/>
            <w:vMerge/>
            <w:shd w:val="clear" w:color="auto" w:fill="auto"/>
          </w:tcPr>
          <w:p w:rsidR="00D1665C" w:rsidRPr="00AD3AFA" w:rsidRDefault="00D1665C" w:rsidP="00E931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1665C" w:rsidRPr="00581767" w:rsidRDefault="00D1665C" w:rsidP="00E93190">
            <w:pPr>
              <w:jc w:val="both"/>
              <w:rPr>
                <w:sz w:val="24"/>
                <w:szCs w:val="24"/>
              </w:rPr>
            </w:pPr>
            <w:r w:rsidRPr="0058176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Предлагаем </w:t>
            </w:r>
            <w:r w:rsidRPr="00581767">
              <w:rPr>
                <w:sz w:val="24"/>
                <w:szCs w:val="24"/>
              </w:rPr>
              <w:t>п. 2.20 Раздел</w:t>
            </w:r>
            <w:r>
              <w:rPr>
                <w:sz w:val="24"/>
                <w:szCs w:val="24"/>
              </w:rPr>
              <w:t>а</w:t>
            </w:r>
            <w:r w:rsidRPr="00581767">
              <w:rPr>
                <w:sz w:val="24"/>
                <w:szCs w:val="24"/>
              </w:rPr>
              <w:t xml:space="preserve"> 2 проекта Постановления </w:t>
            </w:r>
            <w:r>
              <w:rPr>
                <w:sz w:val="24"/>
                <w:szCs w:val="24"/>
              </w:rPr>
              <w:t xml:space="preserve"> принять </w:t>
            </w:r>
            <w:r w:rsidRPr="00581767">
              <w:rPr>
                <w:sz w:val="24"/>
                <w:szCs w:val="24"/>
              </w:rPr>
              <w:t>в следующей редакции:</w:t>
            </w:r>
          </w:p>
          <w:p w:rsidR="00D1665C" w:rsidRPr="00581767" w:rsidRDefault="00D1665C" w:rsidP="00E931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767">
              <w:rPr>
                <w:sz w:val="24"/>
                <w:szCs w:val="24"/>
              </w:rPr>
              <w:t>«2.20.</w:t>
            </w:r>
            <w:r w:rsidRPr="00581767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81767">
              <w:rPr>
                <w:sz w:val="24"/>
                <w:szCs w:val="24"/>
              </w:rPr>
              <w:t>Получатель субсидии обязан обеспечивать достижение значения показателя результативности исполнения мероприятия «</w:t>
            </w:r>
            <w:r w:rsidRPr="00581767">
              <w:rPr>
                <w:bCs/>
                <w:sz w:val="24"/>
                <w:szCs w:val="24"/>
              </w:rPr>
              <w:t xml:space="preserve">Реализация электрической энергии по цене централизованной зоны в зоне децентрализованного электроснабжения муниципального образования потребителям, </w:t>
            </w:r>
            <w:r w:rsidRPr="00581767">
              <w:rPr>
                <w:sz w:val="24"/>
                <w:szCs w:val="24"/>
              </w:rPr>
              <w:t>относящихся к предприятиям жилищно-коммунального и агропро</w:t>
            </w:r>
            <w:r>
              <w:rPr>
                <w:sz w:val="24"/>
                <w:szCs w:val="24"/>
              </w:rPr>
              <w:t>мышленного комплексов, субъекта</w:t>
            </w:r>
            <w:r w:rsidRPr="00581767">
              <w:rPr>
                <w:sz w:val="24"/>
                <w:szCs w:val="24"/>
              </w:rPr>
              <w:t>м малого и среднего предпринимательства, организациям бюджетной сферы, приобретающих электрическую энергию по цене электрической энергии зоны централизованного электроснабжения (средневзвешенная цена электрической энергии на оптовом рынке электрической энергии (мощности, руб</w:t>
            </w:r>
            <w:proofErr w:type="gramEnd"/>
            <w:r w:rsidRPr="00581767">
              <w:rPr>
                <w:sz w:val="24"/>
                <w:szCs w:val="24"/>
              </w:rPr>
              <w:t>./</w:t>
            </w:r>
            <w:proofErr w:type="spellStart"/>
            <w:r w:rsidRPr="00581767">
              <w:rPr>
                <w:sz w:val="24"/>
                <w:szCs w:val="24"/>
              </w:rPr>
              <w:t>кВт</w:t>
            </w:r>
            <w:proofErr w:type="gramStart"/>
            <w:r w:rsidRPr="00581767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581767">
              <w:rPr>
                <w:sz w:val="24"/>
                <w:szCs w:val="24"/>
              </w:rPr>
              <w:t>.).»</w:t>
            </w:r>
          </w:p>
          <w:p w:rsidR="00D1665C" w:rsidRPr="00581767" w:rsidRDefault="00D1665C" w:rsidP="00E93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01698" w:rsidRPr="00801698" w:rsidRDefault="00801698" w:rsidP="0080169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801698">
              <w:rPr>
                <w:sz w:val="24"/>
                <w:szCs w:val="24"/>
              </w:rPr>
              <w:t>Предложение не принято.</w:t>
            </w:r>
            <w:r w:rsidRPr="00801698">
              <w:rPr>
                <w:rFonts w:eastAsiaTheme="minorHAnsi"/>
                <w:bCs/>
                <w:sz w:val="24"/>
                <w:szCs w:val="24"/>
              </w:rPr>
              <w:t xml:space="preserve"> Так как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, </w:t>
            </w:r>
            <w:r w:rsidRPr="00801698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>с</w:t>
            </w:r>
            <w:r w:rsidRPr="00801698">
              <w:rPr>
                <w:rFonts w:eastAsiaTheme="minorHAnsi"/>
                <w:bCs/>
                <w:sz w:val="24"/>
                <w:szCs w:val="24"/>
              </w:rPr>
              <w:t>оглашением о предоставлении субсидии местному бюджету из бюджета</w:t>
            </w:r>
          </w:p>
          <w:p w:rsidR="00801698" w:rsidRPr="00801698" w:rsidRDefault="00801698" w:rsidP="0080169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801698">
              <w:rPr>
                <w:rFonts w:eastAsiaTheme="minorHAnsi"/>
                <w:bCs/>
                <w:sz w:val="24"/>
                <w:szCs w:val="24"/>
              </w:rPr>
              <w:t xml:space="preserve">Ханты-Мансийского автономного округа – </w:t>
            </w:r>
            <w:proofErr w:type="spellStart"/>
            <w:r w:rsidRPr="00801698">
              <w:rPr>
                <w:rFonts w:eastAsiaTheme="minorHAnsi"/>
                <w:bCs/>
                <w:sz w:val="24"/>
                <w:szCs w:val="24"/>
              </w:rPr>
              <w:t>Югры</w:t>
            </w:r>
            <w:proofErr w:type="spellEnd"/>
            <w:r w:rsidRPr="00801698">
              <w:rPr>
                <w:rFonts w:eastAsiaTheme="minorHAnsi"/>
                <w:bCs/>
                <w:sz w:val="24"/>
                <w:szCs w:val="24"/>
              </w:rPr>
              <w:t xml:space="preserve"> № 24-ВНД-2020</w:t>
            </w:r>
          </w:p>
          <w:p w:rsidR="00801698" w:rsidRPr="00801698" w:rsidRDefault="00801698" w:rsidP="00801698">
            <w:pPr>
              <w:jc w:val="both"/>
              <w:rPr>
                <w:rFonts w:eastAsia="Calibri"/>
                <w:sz w:val="24"/>
                <w:szCs w:val="24"/>
              </w:rPr>
            </w:pPr>
            <w:r w:rsidRPr="00801698">
              <w:rPr>
                <w:rFonts w:eastAsiaTheme="minorHAnsi"/>
                <w:sz w:val="24"/>
                <w:szCs w:val="24"/>
              </w:rPr>
              <w:t>от 28 февраля 2020 г, заключенным межд</w:t>
            </w:r>
            <w:r>
              <w:rPr>
                <w:rFonts w:eastAsiaTheme="minorHAnsi"/>
                <w:sz w:val="24"/>
                <w:szCs w:val="24"/>
              </w:rPr>
              <w:t xml:space="preserve">у Администрацией района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Депжкк</w:t>
            </w:r>
            <w:proofErr w:type="spellEnd"/>
            <w:r w:rsidRPr="00801698">
              <w:rPr>
                <w:rFonts w:eastAsiaTheme="minorHAnsi"/>
                <w:sz w:val="24"/>
                <w:szCs w:val="24"/>
              </w:rPr>
              <w:t xml:space="preserve"> и энергетики ХМАО – </w:t>
            </w:r>
            <w:proofErr w:type="spellStart"/>
            <w:r w:rsidRPr="00801698">
              <w:rPr>
                <w:rFonts w:eastAsiaTheme="minorHAnsi"/>
                <w:sz w:val="24"/>
                <w:szCs w:val="24"/>
              </w:rPr>
              <w:t>Югры</w:t>
            </w:r>
            <w:proofErr w:type="spellEnd"/>
            <w:r w:rsidRPr="00801698">
              <w:rPr>
                <w:rFonts w:eastAsiaTheme="minorHAnsi"/>
                <w:sz w:val="24"/>
                <w:szCs w:val="24"/>
              </w:rPr>
              <w:t xml:space="preserve"> определе</w:t>
            </w:r>
            <w:bookmarkStart w:id="0" w:name="_GoBack"/>
            <w:bookmarkEnd w:id="0"/>
            <w:r w:rsidRPr="00801698">
              <w:rPr>
                <w:rFonts w:eastAsiaTheme="minorHAnsi"/>
                <w:sz w:val="24"/>
                <w:szCs w:val="24"/>
              </w:rPr>
              <w:t xml:space="preserve">н показатель результативности </w:t>
            </w:r>
            <w:r w:rsidRPr="00801698">
              <w:rPr>
                <w:sz w:val="24"/>
                <w:szCs w:val="24"/>
              </w:rPr>
              <w:t xml:space="preserve">исполнения мероприятия «Доля потребителей в зоне децентрализованного электроснабжения, относящихся к предприятиям </w:t>
            </w:r>
            <w:proofErr w:type="spellStart"/>
            <w:r w:rsidRPr="00801698">
              <w:rPr>
                <w:sz w:val="24"/>
                <w:szCs w:val="24"/>
              </w:rPr>
              <w:t>жилищн</w:t>
            </w:r>
            <w:proofErr w:type="gramStart"/>
            <w:r w:rsidRPr="00801698">
              <w:rPr>
                <w:sz w:val="24"/>
                <w:szCs w:val="24"/>
              </w:rPr>
              <w:t>о</w:t>
            </w:r>
            <w:proofErr w:type="spellEnd"/>
            <w:r w:rsidRPr="00801698">
              <w:rPr>
                <w:sz w:val="24"/>
                <w:szCs w:val="24"/>
              </w:rPr>
              <w:t>-</w:t>
            </w:r>
            <w:proofErr w:type="gramEnd"/>
            <w:r w:rsidRPr="00801698">
              <w:rPr>
                <w:sz w:val="24"/>
                <w:szCs w:val="24"/>
              </w:rPr>
              <w:t xml:space="preserve"> коммунального и агропромышленного комплексов, субъекта м малого и среднего предпринимательства, организациям бюджетной </w:t>
            </w:r>
            <w:r w:rsidRPr="00801698">
              <w:rPr>
                <w:sz w:val="24"/>
                <w:szCs w:val="24"/>
              </w:rPr>
              <w:lastRenderedPageBreak/>
              <w:t>сферы, приобретающих электрическую энергию по цене электрической энергии зоны централизованного электроснабжения.</w:t>
            </w:r>
          </w:p>
          <w:p w:rsidR="00D1665C" w:rsidRPr="00801698" w:rsidRDefault="00D1665C" w:rsidP="00E93190">
            <w:pPr>
              <w:jc w:val="both"/>
              <w:rPr>
                <w:sz w:val="24"/>
                <w:szCs w:val="24"/>
              </w:rPr>
            </w:pPr>
          </w:p>
        </w:tc>
      </w:tr>
      <w:tr w:rsidR="00D1665C" w:rsidRPr="005E3C93" w:rsidTr="00D1665C">
        <w:tc>
          <w:tcPr>
            <w:tcW w:w="2835" w:type="dxa"/>
            <w:shd w:val="clear" w:color="auto" w:fill="auto"/>
          </w:tcPr>
          <w:p w:rsidR="00D1665C" w:rsidRDefault="00D1665C" w:rsidP="00E93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2027B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C2027B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е</w:t>
            </w:r>
            <w:r w:rsidRPr="00C2027B">
              <w:rPr>
                <w:sz w:val="24"/>
                <w:szCs w:val="24"/>
              </w:rPr>
              <w:t xml:space="preserve"> предп</w:t>
            </w:r>
            <w:r>
              <w:rPr>
                <w:sz w:val="24"/>
                <w:szCs w:val="24"/>
              </w:rPr>
              <w:t>риятия «Жилищно-коммунальное хо</w:t>
            </w:r>
            <w:r w:rsidRPr="00C2027B">
              <w:rPr>
                <w:sz w:val="24"/>
                <w:szCs w:val="24"/>
              </w:rPr>
              <w:t>зяйство»</w:t>
            </w:r>
          </w:p>
        </w:tc>
        <w:tc>
          <w:tcPr>
            <w:tcW w:w="4253" w:type="dxa"/>
            <w:shd w:val="clear" w:color="auto" w:fill="auto"/>
          </w:tcPr>
          <w:p w:rsidR="00D1665C" w:rsidRPr="00554C8D" w:rsidRDefault="00D1665C" w:rsidP="00E93190">
            <w:pPr>
              <w:jc w:val="both"/>
              <w:rPr>
                <w:bCs/>
                <w:sz w:val="24"/>
                <w:szCs w:val="24"/>
              </w:rPr>
            </w:pPr>
            <w:r w:rsidRPr="008700C3">
              <w:rPr>
                <w:sz w:val="24"/>
                <w:szCs w:val="24"/>
              </w:rPr>
              <w:t>Предлагаемое правовое регулирование направлено на р</w:t>
            </w:r>
            <w:r>
              <w:rPr>
                <w:sz w:val="24"/>
                <w:szCs w:val="24"/>
              </w:rPr>
              <w:t>ешение такой проблемы, как недо</w:t>
            </w:r>
            <w:r w:rsidRPr="008700C3">
              <w:rPr>
                <w:sz w:val="24"/>
                <w:szCs w:val="24"/>
              </w:rPr>
              <w:t>статочность сре</w:t>
            </w:r>
            <w:proofErr w:type="gramStart"/>
            <w:r w:rsidRPr="008700C3">
              <w:rPr>
                <w:sz w:val="24"/>
                <w:szCs w:val="24"/>
              </w:rPr>
              <w:t>дств дл</w:t>
            </w:r>
            <w:proofErr w:type="gramEnd"/>
            <w:r w:rsidRPr="008700C3">
              <w:rPr>
                <w:sz w:val="24"/>
                <w:szCs w:val="24"/>
              </w:rPr>
              <w:t>я оплаты за энергоресурсы (электроэнергия). Проблема, конечно же, является актуальной. Данн</w:t>
            </w:r>
            <w:r>
              <w:rPr>
                <w:sz w:val="24"/>
                <w:szCs w:val="24"/>
              </w:rPr>
              <w:t>ый проект регулирует порядок пр</w:t>
            </w:r>
            <w:r w:rsidRPr="008700C3">
              <w:rPr>
                <w:sz w:val="24"/>
                <w:szCs w:val="24"/>
              </w:rPr>
              <w:t>едс</w:t>
            </w:r>
            <w:r>
              <w:rPr>
                <w:sz w:val="24"/>
                <w:szCs w:val="24"/>
              </w:rPr>
              <w:t>тавления субсидий пред</w:t>
            </w:r>
            <w:r w:rsidRPr="008700C3">
              <w:rPr>
                <w:sz w:val="24"/>
                <w:szCs w:val="24"/>
              </w:rPr>
              <w:t>приятиям, которые испытывают трудности в оплате за энергоресурсы.</w:t>
            </w:r>
            <w:r>
              <w:rPr>
                <w:sz w:val="24"/>
                <w:szCs w:val="24"/>
              </w:rPr>
              <w:t xml:space="preserve"> Предложения замечания и отсутствуют.</w:t>
            </w:r>
          </w:p>
        </w:tc>
        <w:tc>
          <w:tcPr>
            <w:tcW w:w="2977" w:type="dxa"/>
            <w:shd w:val="clear" w:color="auto" w:fill="auto"/>
          </w:tcPr>
          <w:p w:rsidR="00D1665C" w:rsidRPr="00B20ED5" w:rsidRDefault="00D1665C" w:rsidP="00E93190">
            <w:pPr>
              <w:jc w:val="center"/>
              <w:rPr>
                <w:sz w:val="24"/>
                <w:szCs w:val="24"/>
              </w:rPr>
            </w:pPr>
            <w:r w:rsidRPr="00B20ED5">
              <w:rPr>
                <w:sz w:val="24"/>
                <w:szCs w:val="24"/>
              </w:rPr>
              <w:t>-</w:t>
            </w:r>
          </w:p>
        </w:tc>
      </w:tr>
    </w:tbl>
    <w:p w:rsidR="00D425EF" w:rsidRPr="005E2A0C" w:rsidRDefault="00D425EF" w:rsidP="004A7F21">
      <w:pPr>
        <w:jc w:val="both"/>
      </w:pPr>
    </w:p>
    <w:p w:rsidR="00CD48B7" w:rsidRDefault="00003088" w:rsidP="00B6313C">
      <w:pPr>
        <w:ind w:left="-567" w:firstLine="709"/>
        <w:jc w:val="both"/>
        <w:rPr>
          <w:rFonts w:eastAsiaTheme="minorHAnsi"/>
          <w:szCs w:val="28"/>
          <w:lang w:eastAsia="en-US"/>
        </w:rPr>
      </w:pPr>
      <w:r w:rsidRPr="00FE38F5">
        <w:t>По результатам рассмотрения представленных документов установлено, что при подготовке проекта акта процедуры, предусмотренные Порядк</w:t>
      </w:r>
      <w:r w:rsidR="00892B31">
        <w:t>ом</w:t>
      </w:r>
      <w:r w:rsidRPr="00FE38F5">
        <w:t>, регулирующим органом соблюдены.</w:t>
      </w:r>
      <w:r w:rsidR="00982866">
        <w:t xml:space="preserve"> </w:t>
      </w:r>
      <w:r w:rsidR="00CD48B7">
        <w:t>Все п</w:t>
      </w:r>
      <w:r w:rsidR="00AA3A39">
        <w:t xml:space="preserve">оступившие предложения и замечания </w:t>
      </w:r>
      <w:r w:rsidR="00CD48B7">
        <w:t xml:space="preserve">от участников публичных консультаций </w:t>
      </w:r>
      <w:r w:rsidR="00AA3A39">
        <w:t>рассмотрены</w:t>
      </w:r>
      <w:r w:rsidR="00CD48B7">
        <w:t>,</w:t>
      </w:r>
      <w:r w:rsidR="00AA3A39">
        <w:t xml:space="preserve"> </w:t>
      </w:r>
      <w:r w:rsidR="00DB0736">
        <w:t xml:space="preserve">по </w:t>
      </w:r>
      <w:r w:rsidR="00801698">
        <w:t>2</w:t>
      </w:r>
      <w:r w:rsidR="00CD48B7">
        <w:t xml:space="preserve"> </w:t>
      </w:r>
      <w:r w:rsidR="00DB0736">
        <w:t>предложени</w:t>
      </w:r>
      <w:r w:rsidR="00801698">
        <w:t>ям,</w:t>
      </w:r>
      <w:r w:rsidR="00801698" w:rsidRPr="00801698">
        <w:rPr>
          <w:sz w:val="24"/>
          <w:szCs w:val="24"/>
        </w:rPr>
        <w:t xml:space="preserve"> </w:t>
      </w:r>
      <w:r w:rsidR="00801698" w:rsidRPr="00801698">
        <w:rPr>
          <w:szCs w:val="28"/>
        </w:rPr>
        <w:t>поступившим от Акционерного общества «Югорская энергетическая  компания децентрализованной зоны»</w:t>
      </w:r>
      <w:r w:rsidR="00801698">
        <w:t xml:space="preserve"> </w:t>
      </w:r>
      <w:r w:rsidR="00DB0736">
        <w:t xml:space="preserve"> дан мотивированный ответ </w:t>
      </w:r>
      <w:r w:rsidR="00CD48B7">
        <w:t xml:space="preserve">об отклонении. </w:t>
      </w:r>
      <w:r w:rsidR="00801B85" w:rsidRPr="00801B85">
        <w:rPr>
          <w:rFonts w:eastAsiaTheme="minorHAnsi"/>
          <w:szCs w:val="28"/>
          <w:lang w:eastAsia="en-US"/>
        </w:rPr>
        <w:t xml:space="preserve"> </w:t>
      </w:r>
    </w:p>
    <w:p w:rsidR="00C340B6" w:rsidRDefault="00801B85" w:rsidP="00C340B6">
      <w:pPr>
        <w:ind w:left="-567" w:firstLine="709"/>
        <w:jc w:val="both"/>
        <w:rPr>
          <w:szCs w:val="28"/>
        </w:rPr>
      </w:pPr>
      <w:r w:rsidRPr="00C340B6">
        <w:rPr>
          <w:rFonts w:eastAsiaTheme="minorHAnsi"/>
          <w:szCs w:val="28"/>
          <w:lang w:eastAsia="en-US"/>
        </w:rPr>
        <w:t xml:space="preserve">При подготовке настоящего заключения проведен мониторинг муниципальных нормативных правовых актов субъектов Ханты-Мансийского автономного округа – </w:t>
      </w:r>
      <w:proofErr w:type="spellStart"/>
      <w:r w:rsidRPr="00C340B6">
        <w:rPr>
          <w:rFonts w:eastAsiaTheme="minorHAnsi"/>
          <w:szCs w:val="28"/>
          <w:lang w:eastAsia="en-US"/>
        </w:rPr>
        <w:t>Югры</w:t>
      </w:r>
      <w:proofErr w:type="spellEnd"/>
      <w:r w:rsidRPr="00C340B6">
        <w:rPr>
          <w:rFonts w:eastAsiaTheme="minorHAnsi"/>
          <w:szCs w:val="28"/>
          <w:lang w:eastAsia="en-US"/>
        </w:rPr>
        <w:t xml:space="preserve">. </w:t>
      </w:r>
      <w:proofErr w:type="gramStart"/>
      <w:r w:rsidRPr="00C340B6">
        <w:rPr>
          <w:rFonts w:eastAsiaTheme="minorHAnsi"/>
          <w:szCs w:val="28"/>
          <w:lang w:eastAsia="en-US"/>
        </w:rPr>
        <w:t>Аналогичны</w:t>
      </w:r>
      <w:r w:rsidR="00C340B6" w:rsidRPr="00C340B6">
        <w:rPr>
          <w:rFonts w:eastAsiaTheme="minorHAnsi"/>
          <w:szCs w:val="28"/>
          <w:lang w:eastAsia="en-US"/>
        </w:rPr>
        <w:t>е</w:t>
      </w:r>
      <w:r w:rsidRPr="00C340B6">
        <w:rPr>
          <w:rFonts w:eastAsiaTheme="minorHAnsi"/>
          <w:szCs w:val="28"/>
          <w:lang w:eastAsia="en-US"/>
        </w:rPr>
        <w:t xml:space="preserve"> муниципальны</w:t>
      </w:r>
      <w:r w:rsidR="00C340B6" w:rsidRPr="00C340B6">
        <w:rPr>
          <w:rFonts w:eastAsiaTheme="minorHAnsi"/>
          <w:szCs w:val="28"/>
          <w:lang w:eastAsia="en-US"/>
        </w:rPr>
        <w:t>е</w:t>
      </w:r>
      <w:r w:rsidRPr="00C340B6">
        <w:rPr>
          <w:rFonts w:eastAsiaTheme="minorHAnsi"/>
          <w:szCs w:val="28"/>
          <w:lang w:eastAsia="en-US"/>
        </w:rPr>
        <w:t xml:space="preserve"> нормативны</w:t>
      </w:r>
      <w:r w:rsidR="00C340B6" w:rsidRPr="00C340B6">
        <w:rPr>
          <w:rFonts w:eastAsiaTheme="minorHAnsi"/>
          <w:szCs w:val="28"/>
          <w:lang w:eastAsia="en-US"/>
        </w:rPr>
        <w:t>е</w:t>
      </w:r>
      <w:r w:rsidRPr="00C340B6">
        <w:rPr>
          <w:rFonts w:eastAsiaTheme="minorHAnsi"/>
          <w:szCs w:val="28"/>
          <w:lang w:eastAsia="en-US"/>
        </w:rPr>
        <w:t xml:space="preserve">  правов</w:t>
      </w:r>
      <w:r w:rsidR="00C340B6" w:rsidRPr="00C340B6">
        <w:rPr>
          <w:rFonts w:eastAsiaTheme="minorHAnsi"/>
          <w:szCs w:val="28"/>
          <w:lang w:eastAsia="en-US"/>
        </w:rPr>
        <w:t>ые</w:t>
      </w:r>
      <w:r w:rsidRPr="00C340B6">
        <w:rPr>
          <w:rFonts w:eastAsiaTheme="minorHAnsi"/>
          <w:szCs w:val="28"/>
          <w:lang w:eastAsia="en-US"/>
        </w:rPr>
        <w:t xml:space="preserve"> акт</w:t>
      </w:r>
      <w:r w:rsidR="00C340B6" w:rsidRPr="00C340B6">
        <w:rPr>
          <w:rFonts w:eastAsiaTheme="minorHAnsi"/>
          <w:szCs w:val="28"/>
          <w:lang w:eastAsia="en-US"/>
        </w:rPr>
        <w:t>ы</w:t>
      </w:r>
      <w:r w:rsidRPr="00C340B6">
        <w:rPr>
          <w:rFonts w:eastAsiaTheme="minorHAnsi"/>
          <w:szCs w:val="28"/>
          <w:lang w:eastAsia="en-US"/>
        </w:rPr>
        <w:t xml:space="preserve"> принят</w:t>
      </w:r>
      <w:r w:rsidR="00C340B6" w:rsidRPr="00C340B6">
        <w:rPr>
          <w:rFonts w:eastAsiaTheme="minorHAnsi"/>
          <w:szCs w:val="28"/>
          <w:lang w:eastAsia="en-US"/>
        </w:rPr>
        <w:t>ы</w:t>
      </w:r>
      <w:r w:rsidRPr="00C340B6">
        <w:rPr>
          <w:rFonts w:eastAsiaTheme="minorHAnsi"/>
          <w:szCs w:val="28"/>
          <w:lang w:eastAsia="en-US"/>
        </w:rPr>
        <w:t xml:space="preserve"> в Октябрьском районе</w:t>
      </w:r>
      <w:r w:rsidRPr="00C340B6">
        <w:t xml:space="preserve"> (</w:t>
      </w:r>
      <w:r w:rsidR="00F236C8">
        <w:rPr>
          <w:rFonts w:eastAsiaTheme="minorHAnsi"/>
          <w:szCs w:val="28"/>
          <w:lang w:eastAsia="en-US"/>
        </w:rPr>
        <w:t>постановление а</w:t>
      </w:r>
      <w:r w:rsidRPr="00C340B6">
        <w:rPr>
          <w:rFonts w:eastAsiaTheme="minorHAnsi"/>
          <w:szCs w:val="28"/>
          <w:lang w:eastAsia="en-US"/>
        </w:rPr>
        <w:t xml:space="preserve">дминистрации </w:t>
      </w:r>
      <w:r w:rsidR="00C340B6" w:rsidRPr="00C340B6">
        <w:rPr>
          <w:szCs w:val="28"/>
        </w:rPr>
        <w:t>Октябрьского района от 26.11.2018 №</w:t>
      </w:r>
      <w:r w:rsidR="00C340B6">
        <w:rPr>
          <w:szCs w:val="28"/>
        </w:rPr>
        <w:t xml:space="preserve"> 2659 </w:t>
      </w:r>
      <w:r w:rsidR="00C340B6" w:rsidRPr="00C340B6">
        <w:rPr>
          <w:szCs w:val="28"/>
        </w:rPr>
        <w:t>"Об утверждении муниципальной программы "Жилищно-коммунальный комплекс и городская среда в муниципальном образовании Октябрьский район"</w:t>
      </w:r>
      <w:r w:rsidRPr="00C340B6">
        <w:rPr>
          <w:rFonts w:eastAsiaTheme="minorHAnsi"/>
          <w:szCs w:val="28"/>
          <w:lang w:eastAsia="en-US"/>
        </w:rPr>
        <w:t>)</w:t>
      </w:r>
      <w:r w:rsidR="00C340B6" w:rsidRPr="00C340B6">
        <w:rPr>
          <w:rFonts w:eastAsiaTheme="minorHAnsi"/>
          <w:szCs w:val="28"/>
          <w:lang w:eastAsia="en-US"/>
        </w:rPr>
        <w:t>,</w:t>
      </w:r>
      <w:r w:rsidR="00C340B6">
        <w:rPr>
          <w:rFonts w:eastAsiaTheme="minorHAnsi"/>
          <w:szCs w:val="28"/>
          <w:lang w:eastAsia="en-US"/>
        </w:rPr>
        <w:t xml:space="preserve"> в Белоярском районе (</w:t>
      </w:r>
      <w:r w:rsidR="00F236C8">
        <w:rPr>
          <w:szCs w:val="28"/>
        </w:rPr>
        <w:t>постановление а</w:t>
      </w:r>
      <w:r w:rsidR="00C340B6" w:rsidRPr="00C340B6">
        <w:rPr>
          <w:szCs w:val="28"/>
        </w:rPr>
        <w:t xml:space="preserve">дминистрации Белоярского района от 21.12.2016 </w:t>
      </w:r>
      <w:r w:rsidR="00C340B6">
        <w:rPr>
          <w:szCs w:val="28"/>
        </w:rPr>
        <w:t xml:space="preserve">№ 1328 </w:t>
      </w:r>
      <w:r w:rsidR="00C340B6" w:rsidRPr="00C340B6">
        <w:rPr>
          <w:szCs w:val="28"/>
        </w:rPr>
        <w:t>"О Порядке предоставления за счет средств бюджета Белоярского района субсидий на возмещение недополученных доходов организациям, осуществляющим реализацию электрической энергии предприятиям</w:t>
      </w:r>
      <w:proofErr w:type="gramEnd"/>
      <w:r w:rsidR="00C340B6" w:rsidRPr="00C340B6">
        <w:rPr>
          <w:szCs w:val="28"/>
        </w:rPr>
        <w:t xml:space="preserve"> </w:t>
      </w:r>
      <w:proofErr w:type="gramStart"/>
      <w:r w:rsidR="00C340B6" w:rsidRPr="00C340B6">
        <w:rPr>
          <w:szCs w:val="28"/>
        </w:rPr>
        <w:t>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2017 году"</w:t>
      </w:r>
      <w:r w:rsidR="00C340B6">
        <w:rPr>
          <w:szCs w:val="28"/>
        </w:rPr>
        <w:t xml:space="preserve">), </w:t>
      </w:r>
      <w:proofErr w:type="gramEnd"/>
    </w:p>
    <w:p w:rsidR="00801B85" w:rsidRPr="00C340B6" w:rsidRDefault="00F236C8" w:rsidP="00F236C8">
      <w:pPr>
        <w:ind w:left="-567"/>
        <w:jc w:val="both"/>
        <w:rPr>
          <w:szCs w:val="28"/>
        </w:rPr>
      </w:pPr>
      <w:r>
        <w:rPr>
          <w:szCs w:val="28"/>
        </w:rPr>
        <w:t>в</w:t>
      </w:r>
      <w:r w:rsidR="00C340B6">
        <w:rPr>
          <w:szCs w:val="28"/>
        </w:rPr>
        <w:t xml:space="preserve"> </w:t>
      </w:r>
      <w:proofErr w:type="spellStart"/>
      <w:r w:rsidR="00C340B6">
        <w:rPr>
          <w:szCs w:val="28"/>
        </w:rPr>
        <w:t>Кондинском</w:t>
      </w:r>
      <w:proofErr w:type="spellEnd"/>
      <w:r w:rsidR="00C340B6">
        <w:rPr>
          <w:szCs w:val="28"/>
        </w:rPr>
        <w:t xml:space="preserve"> районе (</w:t>
      </w:r>
      <w:r>
        <w:rPr>
          <w:szCs w:val="28"/>
        </w:rPr>
        <w:t>постановление а</w:t>
      </w:r>
      <w:r w:rsidR="00C340B6" w:rsidRPr="00C340B6">
        <w:rPr>
          <w:szCs w:val="28"/>
        </w:rPr>
        <w:t xml:space="preserve">дминистрации </w:t>
      </w:r>
      <w:proofErr w:type="spellStart"/>
      <w:r w:rsidR="00C340B6" w:rsidRPr="00C340B6">
        <w:rPr>
          <w:szCs w:val="28"/>
        </w:rPr>
        <w:t>Кондинск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района от 01.10.2019 № 1996 </w:t>
      </w:r>
      <w:r w:rsidR="00C340B6" w:rsidRPr="00C340B6">
        <w:rPr>
          <w:szCs w:val="28"/>
        </w:rPr>
        <w:t>"Об утверждении порядка предоставления субсидии в сфере жилищно-коммунального хозяйства"</w:t>
      </w:r>
      <w:r>
        <w:rPr>
          <w:szCs w:val="28"/>
        </w:rPr>
        <w:t>).</w:t>
      </w:r>
    </w:p>
    <w:p w:rsidR="00AD32FE" w:rsidRDefault="00AD32FE" w:rsidP="00B6313C">
      <w:pPr>
        <w:ind w:left="-567" w:firstLine="709"/>
        <w:jc w:val="both"/>
      </w:pPr>
      <w:proofErr w:type="gramStart"/>
      <w:r>
        <w:t xml:space="preserve">В соответствии с методикой оценки стандартных издержек субъектов предпринимательской и инвестиционной деятельности, возникающие в связи с исполнением требований регулирования, подготовленные </w:t>
      </w:r>
      <w:r w:rsidR="00902B19">
        <w:t xml:space="preserve">отделом </w:t>
      </w:r>
      <w:r w:rsidR="00902B19" w:rsidRPr="004B6D82">
        <w:rPr>
          <w:szCs w:val="28"/>
        </w:rPr>
        <w:t>жилищно-коммунального хозяйства, энергетики и строительства администрации района</w:t>
      </w:r>
      <w:r>
        <w:t xml:space="preserve"> </w:t>
      </w:r>
      <w:r>
        <w:lastRenderedPageBreak/>
        <w:t xml:space="preserve">рассчитаны издержки одного потенциального адресата правового регулирования связанные с необходимостью подготовки и предоставления  заявления  </w:t>
      </w:r>
      <w:r w:rsidRPr="00E463DF">
        <w:t xml:space="preserve">на </w:t>
      </w:r>
      <w:r>
        <w:t xml:space="preserve"> получение </w:t>
      </w:r>
      <w:r w:rsidRPr="00A9097F">
        <w:t xml:space="preserve">субсидии </w:t>
      </w:r>
      <w:r w:rsidR="00F236C8" w:rsidRPr="00A9097F">
        <w:t>7 737,60</w:t>
      </w:r>
      <w:r w:rsidR="009C01E8">
        <w:t xml:space="preserve"> рубл</w:t>
      </w:r>
      <w:r w:rsidR="00DF36F3">
        <w:t>ей</w:t>
      </w:r>
      <w:r w:rsidR="00F236C8">
        <w:t xml:space="preserve"> в год</w:t>
      </w:r>
      <w:r w:rsidR="00516CBE">
        <w:t>.</w:t>
      </w:r>
      <w:proofErr w:type="gramEnd"/>
    </w:p>
    <w:p w:rsidR="00801B85" w:rsidRDefault="00801B85" w:rsidP="00B6313C">
      <w:pPr>
        <w:ind w:left="-567" w:firstLine="709"/>
        <w:jc w:val="both"/>
      </w:pPr>
      <w:r>
        <w:t>Общий объем запланированных расходов бюджета муниципального образования на выплату субсидий, в период с 20</w:t>
      </w:r>
      <w:r w:rsidR="00CD48B7">
        <w:t xml:space="preserve">20 года  по 2030 год составит </w:t>
      </w:r>
      <w:r w:rsidR="00282145">
        <w:t>1 528 716 500</w:t>
      </w:r>
      <w:r>
        <w:t xml:space="preserve"> рублей.</w:t>
      </w:r>
    </w:p>
    <w:p w:rsidR="00327772" w:rsidRDefault="00003088" w:rsidP="00B6313C">
      <w:pPr>
        <w:ind w:left="-567" w:firstLine="708"/>
        <w:jc w:val="both"/>
      </w:pPr>
      <w:r w:rsidRPr="00FE38F5">
        <w:t>На основе проведенной ОРВ проекта акта</w:t>
      </w:r>
      <w:r w:rsidR="002B2009">
        <w:t>,</w:t>
      </w:r>
      <w:r w:rsidRPr="00FE38F5">
        <w:t xml:space="preserve"> с учетом представленной регулирующим органом информации в сводном отчете об ОРВ, своде предложений, содержащем результаты публичных консультаций, пояснительной записке к проекту акта, </w:t>
      </w:r>
      <w:r w:rsidR="005023EB">
        <w:t>уполномоченным органом сделан следующий вывод</w:t>
      </w:r>
      <w:r>
        <w:t xml:space="preserve">: </w:t>
      </w:r>
    </w:p>
    <w:p w:rsidR="00B6313C" w:rsidRDefault="00B6313C" w:rsidP="00B6313C">
      <w:pPr>
        <w:ind w:left="-567" w:firstLine="708"/>
        <w:jc w:val="both"/>
        <w:rPr>
          <w:szCs w:val="28"/>
        </w:rPr>
      </w:pPr>
      <w:r>
        <w:t>-</w:t>
      </w:r>
      <w:r w:rsidRPr="009235F2">
        <w:rPr>
          <w:sz w:val="20"/>
          <w:szCs w:val="22"/>
        </w:rPr>
        <w:t xml:space="preserve"> </w:t>
      </w:r>
      <w:r w:rsidRPr="009235F2">
        <w:rPr>
          <w:szCs w:val="28"/>
        </w:rPr>
        <w:t>о наличии достаточно</w:t>
      </w:r>
      <w:r>
        <w:rPr>
          <w:szCs w:val="28"/>
        </w:rPr>
        <w:t xml:space="preserve">го обоснования решения проблемы </w:t>
      </w:r>
      <w:r w:rsidRPr="009235F2">
        <w:rPr>
          <w:szCs w:val="28"/>
        </w:rPr>
        <w:t>предложенным способом регулирования</w:t>
      </w:r>
      <w:r>
        <w:rPr>
          <w:szCs w:val="28"/>
        </w:rPr>
        <w:t>;</w:t>
      </w:r>
    </w:p>
    <w:p w:rsidR="00B6313C" w:rsidRDefault="00B6313C" w:rsidP="00B6313C">
      <w:pPr>
        <w:ind w:left="-567" w:firstLine="708"/>
        <w:jc w:val="both"/>
        <w:rPr>
          <w:szCs w:val="28"/>
        </w:rPr>
      </w:pPr>
      <w:r w:rsidRPr="009235F2">
        <w:rPr>
          <w:szCs w:val="28"/>
        </w:rPr>
        <w:t xml:space="preserve">- </w:t>
      </w:r>
      <w:r>
        <w:rPr>
          <w:szCs w:val="28"/>
        </w:rPr>
        <w:t xml:space="preserve">об </w:t>
      </w:r>
      <w:r w:rsidRPr="009235F2">
        <w:rPr>
          <w:szCs w:val="28"/>
        </w:rPr>
        <w:t>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района</w:t>
      </w:r>
      <w:r>
        <w:rPr>
          <w:szCs w:val="28"/>
        </w:rPr>
        <w:t>.</w:t>
      </w:r>
    </w:p>
    <w:p w:rsidR="00B6313C" w:rsidRPr="00B27230" w:rsidRDefault="00B6313C" w:rsidP="00B6313C">
      <w:pPr>
        <w:ind w:left="-567" w:firstLine="708"/>
        <w:jc w:val="both"/>
        <w:rPr>
          <w:szCs w:val="28"/>
        </w:rPr>
      </w:pPr>
      <w:proofErr w:type="gramStart"/>
      <w:r w:rsidRPr="00B27230">
        <w:rPr>
          <w:szCs w:val="28"/>
        </w:rPr>
        <w:t xml:space="preserve">Вместе с тем, по итогам оценки регулирующего воздействия проекта муниципального нормативного правового акта,  рекомендуем регулирующему органу </w:t>
      </w:r>
      <w:r w:rsidR="00801698">
        <w:rPr>
          <w:szCs w:val="28"/>
        </w:rPr>
        <w:t>внести изменение в п. 2.5 приложения №1 к постановлению</w:t>
      </w:r>
      <w:r w:rsidR="00801698" w:rsidRPr="00801698">
        <w:t xml:space="preserve"> </w:t>
      </w:r>
      <w:r w:rsidR="00801698" w:rsidRPr="00DB1489">
        <w:t xml:space="preserve">администрации района от </w:t>
      </w:r>
      <w:r w:rsidR="00801698">
        <w:t>26.10.2018</w:t>
      </w:r>
      <w:r w:rsidR="00801698" w:rsidRPr="00DB1489">
        <w:t xml:space="preserve"> № 2</w:t>
      </w:r>
      <w:r w:rsidR="00801698">
        <w:t>452</w:t>
      </w:r>
      <w:r w:rsidR="00801698" w:rsidRPr="00DB1489">
        <w:t xml:space="preserve"> «Об утверждении муниципальной программы «</w:t>
      </w:r>
      <w:r w:rsidR="00801698">
        <w:t>Жилищно-коммунальный комплекс и городская среда</w:t>
      </w:r>
      <w:r w:rsidR="00801698" w:rsidRPr="00EC3F3A">
        <w:rPr>
          <w:sz w:val="24"/>
          <w:szCs w:val="24"/>
        </w:rPr>
        <w:t xml:space="preserve"> </w:t>
      </w:r>
      <w:r w:rsidR="00801698" w:rsidRPr="00EC3F3A">
        <w:t>в Нижневартовском районе»</w:t>
      </w:r>
      <w:r w:rsidR="00801698">
        <w:t xml:space="preserve"> дополнив его абзацем следующего содержания:</w:t>
      </w:r>
      <w:proofErr w:type="gramEnd"/>
      <w:r w:rsidR="00801698">
        <w:t xml:space="preserve"> «Получатель субсидии вправе самостоятельно предоставить копии вышеперечисленных документов».</w:t>
      </w:r>
    </w:p>
    <w:p w:rsidR="00F2572C" w:rsidRPr="00F2572C" w:rsidRDefault="00F2572C" w:rsidP="00F2572C">
      <w:pPr>
        <w:ind w:firstLine="708"/>
        <w:jc w:val="both"/>
      </w:pPr>
    </w:p>
    <w:p w:rsidR="00327772" w:rsidRDefault="00327772" w:rsidP="00801B85">
      <w:pPr>
        <w:jc w:val="both"/>
        <w:rPr>
          <w:szCs w:val="28"/>
        </w:rPr>
      </w:pPr>
    </w:p>
    <w:p w:rsidR="00DF36F3" w:rsidRDefault="00DF36F3" w:rsidP="009E56FF">
      <w:pPr>
        <w:pStyle w:val="a3"/>
        <w:rPr>
          <w:sz w:val="27"/>
          <w:szCs w:val="27"/>
        </w:rPr>
      </w:pPr>
    </w:p>
    <w:p w:rsidR="00B41C72" w:rsidRDefault="00313E5A" w:rsidP="00405C3C">
      <w:pPr>
        <w:pStyle w:val="a3"/>
        <w:ind w:left="-567"/>
        <w:rPr>
          <w:szCs w:val="28"/>
        </w:rPr>
      </w:pPr>
      <w:r>
        <w:rPr>
          <w:szCs w:val="28"/>
        </w:rPr>
        <w:t>Д</w:t>
      </w:r>
      <w:r w:rsidR="00892B31">
        <w:rPr>
          <w:szCs w:val="28"/>
        </w:rPr>
        <w:t xml:space="preserve">иректор департамента </w:t>
      </w:r>
    </w:p>
    <w:p w:rsidR="00DF36F3" w:rsidRPr="00002348" w:rsidRDefault="00892B31" w:rsidP="00405C3C">
      <w:pPr>
        <w:pStyle w:val="a3"/>
        <w:ind w:left="-567"/>
        <w:rPr>
          <w:szCs w:val="28"/>
        </w:rPr>
      </w:pPr>
      <w:r>
        <w:rPr>
          <w:szCs w:val="28"/>
        </w:rPr>
        <w:t xml:space="preserve">экономики </w:t>
      </w:r>
      <w:r w:rsidR="00B41C72">
        <w:rPr>
          <w:szCs w:val="28"/>
        </w:rPr>
        <w:t xml:space="preserve"> а</w:t>
      </w:r>
      <w:r>
        <w:rPr>
          <w:szCs w:val="28"/>
        </w:rPr>
        <w:t>дминистрации района</w:t>
      </w:r>
      <w:r w:rsidR="00B41C72">
        <w:rPr>
          <w:szCs w:val="28"/>
        </w:rPr>
        <w:tab/>
      </w:r>
      <w:r w:rsidR="00B41C72">
        <w:rPr>
          <w:szCs w:val="28"/>
        </w:rPr>
        <w:tab/>
      </w:r>
      <w:r w:rsidR="00B41C72">
        <w:rPr>
          <w:szCs w:val="28"/>
        </w:rPr>
        <w:tab/>
        <w:t xml:space="preserve">                </w:t>
      </w:r>
      <w:r w:rsidR="00313E5A">
        <w:rPr>
          <w:szCs w:val="28"/>
        </w:rPr>
        <w:t xml:space="preserve">   </w:t>
      </w:r>
      <w:r w:rsidR="00B41C72">
        <w:rPr>
          <w:szCs w:val="28"/>
        </w:rPr>
        <w:t xml:space="preserve">         </w:t>
      </w:r>
      <w:r w:rsidR="00313E5A">
        <w:rPr>
          <w:szCs w:val="28"/>
        </w:rPr>
        <w:t>Е.И. Шатских</w:t>
      </w:r>
    </w:p>
    <w:p w:rsidR="00DF36F3" w:rsidRDefault="00DF36F3" w:rsidP="00405C3C">
      <w:pPr>
        <w:ind w:left="-567"/>
        <w:jc w:val="both"/>
        <w:rPr>
          <w:sz w:val="20"/>
        </w:rPr>
      </w:pPr>
    </w:p>
    <w:p w:rsidR="00B41C72" w:rsidRDefault="00B41C72" w:rsidP="000B52D0">
      <w:pPr>
        <w:jc w:val="both"/>
        <w:rPr>
          <w:sz w:val="20"/>
        </w:rPr>
      </w:pPr>
    </w:p>
    <w:p w:rsidR="00B41C72" w:rsidRDefault="00B41C72" w:rsidP="000B52D0">
      <w:pPr>
        <w:jc w:val="both"/>
        <w:rPr>
          <w:sz w:val="20"/>
        </w:rPr>
      </w:pPr>
    </w:p>
    <w:p w:rsidR="00B41C72" w:rsidRDefault="00B41C72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002ACC" w:rsidRDefault="00002ACC" w:rsidP="000B52D0">
      <w:pPr>
        <w:jc w:val="both"/>
        <w:rPr>
          <w:sz w:val="20"/>
        </w:rPr>
      </w:pPr>
    </w:p>
    <w:p w:rsidR="00A9097F" w:rsidRDefault="00A9097F" w:rsidP="000B52D0">
      <w:pPr>
        <w:jc w:val="both"/>
        <w:rPr>
          <w:sz w:val="20"/>
        </w:rPr>
      </w:pPr>
    </w:p>
    <w:p w:rsidR="002A6BE6" w:rsidRDefault="002A6BE6" w:rsidP="000B52D0">
      <w:pPr>
        <w:jc w:val="both"/>
        <w:rPr>
          <w:sz w:val="20"/>
        </w:rPr>
      </w:pPr>
    </w:p>
    <w:p w:rsidR="000B52D0" w:rsidRDefault="000B52D0" w:rsidP="000B52D0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0B52D0" w:rsidRDefault="000B52D0" w:rsidP="000B52D0">
      <w:pPr>
        <w:jc w:val="both"/>
        <w:rPr>
          <w:sz w:val="20"/>
        </w:rPr>
      </w:pPr>
      <w:r>
        <w:rPr>
          <w:sz w:val="20"/>
        </w:rPr>
        <w:t>Э.М. Габова</w:t>
      </w:r>
    </w:p>
    <w:p w:rsidR="000B52D0" w:rsidRDefault="000B52D0" w:rsidP="000B52D0">
      <w:pPr>
        <w:jc w:val="both"/>
        <w:rPr>
          <w:sz w:val="20"/>
        </w:rPr>
      </w:pPr>
      <w:r>
        <w:rPr>
          <w:sz w:val="20"/>
        </w:rPr>
        <w:t>8(3466)498593</w:t>
      </w:r>
    </w:p>
    <w:sectPr w:rsidR="000B52D0" w:rsidSect="00DF36F3">
      <w:pgSz w:w="11906" w:h="16838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5CF9"/>
    <w:multiLevelType w:val="hybridMultilevel"/>
    <w:tmpl w:val="1CB2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503D5"/>
    <w:multiLevelType w:val="hybridMultilevel"/>
    <w:tmpl w:val="66B6E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73DF6"/>
    <w:multiLevelType w:val="hybridMultilevel"/>
    <w:tmpl w:val="2A2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652C3"/>
    <w:multiLevelType w:val="hybridMultilevel"/>
    <w:tmpl w:val="9702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F1"/>
    <w:rsid w:val="00001D3A"/>
    <w:rsid w:val="00002348"/>
    <w:rsid w:val="00002ACC"/>
    <w:rsid w:val="00002D6E"/>
    <w:rsid w:val="00003088"/>
    <w:rsid w:val="00003202"/>
    <w:rsid w:val="00003B11"/>
    <w:rsid w:val="0000744B"/>
    <w:rsid w:val="000074D8"/>
    <w:rsid w:val="00007BE4"/>
    <w:rsid w:val="000124F3"/>
    <w:rsid w:val="00012B16"/>
    <w:rsid w:val="00013507"/>
    <w:rsid w:val="000137D5"/>
    <w:rsid w:val="00024BB7"/>
    <w:rsid w:val="00025190"/>
    <w:rsid w:val="00025A5E"/>
    <w:rsid w:val="00025CBA"/>
    <w:rsid w:val="00025DB7"/>
    <w:rsid w:val="00026C47"/>
    <w:rsid w:val="00032337"/>
    <w:rsid w:val="000347B1"/>
    <w:rsid w:val="000375D2"/>
    <w:rsid w:val="00041740"/>
    <w:rsid w:val="0004278F"/>
    <w:rsid w:val="00044C1A"/>
    <w:rsid w:val="00050B09"/>
    <w:rsid w:val="0005196E"/>
    <w:rsid w:val="00051D86"/>
    <w:rsid w:val="00053B26"/>
    <w:rsid w:val="00055E2A"/>
    <w:rsid w:val="0005781F"/>
    <w:rsid w:val="00057FD5"/>
    <w:rsid w:val="00060089"/>
    <w:rsid w:val="00060165"/>
    <w:rsid w:val="00060A09"/>
    <w:rsid w:val="00063A43"/>
    <w:rsid w:val="00064F1D"/>
    <w:rsid w:val="00065B5D"/>
    <w:rsid w:val="00066C7C"/>
    <w:rsid w:val="0007013C"/>
    <w:rsid w:val="000722C8"/>
    <w:rsid w:val="0007778E"/>
    <w:rsid w:val="000811E6"/>
    <w:rsid w:val="00083C7D"/>
    <w:rsid w:val="000876EE"/>
    <w:rsid w:val="00090DC6"/>
    <w:rsid w:val="000921EE"/>
    <w:rsid w:val="0009650D"/>
    <w:rsid w:val="00097C79"/>
    <w:rsid w:val="000A32FE"/>
    <w:rsid w:val="000A6359"/>
    <w:rsid w:val="000B1269"/>
    <w:rsid w:val="000B4528"/>
    <w:rsid w:val="000B52D0"/>
    <w:rsid w:val="000B558F"/>
    <w:rsid w:val="000B6FF0"/>
    <w:rsid w:val="000B777B"/>
    <w:rsid w:val="000C2047"/>
    <w:rsid w:val="000C5626"/>
    <w:rsid w:val="000C7F53"/>
    <w:rsid w:val="000D01CC"/>
    <w:rsid w:val="000D1600"/>
    <w:rsid w:val="000D2034"/>
    <w:rsid w:val="000D2245"/>
    <w:rsid w:val="000D401D"/>
    <w:rsid w:val="000D61EA"/>
    <w:rsid w:val="000E0FAB"/>
    <w:rsid w:val="000E2164"/>
    <w:rsid w:val="000E267E"/>
    <w:rsid w:val="000E3C1E"/>
    <w:rsid w:val="000E6B6B"/>
    <w:rsid w:val="000E7DC1"/>
    <w:rsid w:val="000F70A9"/>
    <w:rsid w:val="00103D53"/>
    <w:rsid w:val="00105712"/>
    <w:rsid w:val="00106D2D"/>
    <w:rsid w:val="001120CA"/>
    <w:rsid w:val="0011225E"/>
    <w:rsid w:val="00113172"/>
    <w:rsid w:val="001168CB"/>
    <w:rsid w:val="0012199C"/>
    <w:rsid w:val="00123863"/>
    <w:rsid w:val="0012623E"/>
    <w:rsid w:val="001262F9"/>
    <w:rsid w:val="001306B6"/>
    <w:rsid w:val="00132946"/>
    <w:rsid w:val="001423D1"/>
    <w:rsid w:val="001435C5"/>
    <w:rsid w:val="00150597"/>
    <w:rsid w:val="00153065"/>
    <w:rsid w:val="001557F2"/>
    <w:rsid w:val="00162A63"/>
    <w:rsid w:val="001650A8"/>
    <w:rsid w:val="00167A57"/>
    <w:rsid w:val="00173712"/>
    <w:rsid w:val="0017419D"/>
    <w:rsid w:val="00174508"/>
    <w:rsid w:val="0018212C"/>
    <w:rsid w:val="001855CB"/>
    <w:rsid w:val="0018683C"/>
    <w:rsid w:val="0018686A"/>
    <w:rsid w:val="00190257"/>
    <w:rsid w:val="0019061E"/>
    <w:rsid w:val="0019717E"/>
    <w:rsid w:val="001A3BD0"/>
    <w:rsid w:val="001B0ED1"/>
    <w:rsid w:val="001B163B"/>
    <w:rsid w:val="001B2CF4"/>
    <w:rsid w:val="001B376C"/>
    <w:rsid w:val="001B3B61"/>
    <w:rsid w:val="001B4D48"/>
    <w:rsid w:val="001B7C92"/>
    <w:rsid w:val="001C2EFD"/>
    <w:rsid w:val="001D0086"/>
    <w:rsid w:val="001D18AE"/>
    <w:rsid w:val="001D50C7"/>
    <w:rsid w:val="001E2E44"/>
    <w:rsid w:val="001E5E43"/>
    <w:rsid w:val="001F3FCA"/>
    <w:rsid w:val="002050AB"/>
    <w:rsid w:val="00206A6D"/>
    <w:rsid w:val="00206D27"/>
    <w:rsid w:val="00213AF5"/>
    <w:rsid w:val="0021422D"/>
    <w:rsid w:val="00214265"/>
    <w:rsid w:val="002163FB"/>
    <w:rsid w:val="00221648"/>
    <w:rsid w:val="0022736C"/>
    <w:rsid w:val="00232D1C"/>
    <w:rsid w:val="002357D0"/>
    <w:rsid w:val="00236EF8"/>
    <w:rsid w:val="00240A8C"/>
    <w:rsid w:val="00242705"/>
    <w:rsid w:val="002433C2"/>
    <w:rsid w:val="00243EC1"/>
    <w:rsid w:val="00245EA4"/>
    <w:rsid w:val="00247847"/>
    <w:rsid w:val="00251973"/>
    <w:rsid w:val="00262ADD"/>
    <w:rsid w:val="002651DA"/>
    <w:rsid w:val="0027386C"/>
    <w:rsid w:val="00274E14"/>
    <w:rsid w:val="0027670E"/>
    <w:rsid w:val="00280C88"/>
    <w:rsid w:val="00282145"/>
    <w:rsid w:val="00282D5F"/>
    <w:rsid w:val="00287552"/>
    <w:rsid w:val="002908A9"/>
    <w:rsid w:val="00291B56"/>
    <w:rsid w:val="00294355"/>
    <w:rsid w:val="0029779A"/>
    <w:rsid w:val="00297F06"/>
    <w:rsid w:val="002A049B"/>
    <w:rsid w:val="002A47E1"/>
    <w:rsid w:val="002A6BE6"/>
    <w:rsid w:val="002B2009"/>
    <w:rsid w:val="002B45D3"/>
    <w:rsid w:val="002C5F45"/>
    <w:rsid w:val="002C612B"/>
    <w:rsid w:val="002D1833"/>
    <w:rsid w:val="002E0AAA"/>
    <w:rsid w:val="002E1081"/>
    <w:rsid w:val="002E1206"/>
    <w:rsid w:val="002E196C"/>
    <w:rsid w:val="002E3E9B"/>
    <w:rsid w:val="002E64D4"/>
    <w:rsid w:val="002F008A"/>
    <w:rsid w:val="002F021D"/>
    <w:rsid w:val="002F3224"/>
    <w:rsid w:val="00301AC6"/>
    <w:rsid w:val="00302711"/>
    <w:rsid w:val="00305ED1"/>
    <w:rsid w:val="0030775A"/>
    <w:rsid w:val="00307EDB"/>
    <w:rsid w:val="003124EA"/>
    <w:rsid w:val="00312B4D"/>
    <w:rsid w:val="00313E5A"/>
    <w:rsid w:val="0031462A"/>
    <w:rsid w:val="00317FC3"/>
    <w:rsid w:val="003203B0"/>
    <w:rsid w:val="00327772"/>
    <w:rsid w:val="0033397F"/>
    <w:rsid w:val="003364DC"/>
    <w:rsid w:val="00336FCA"/>
    <w:rsid w:val="003374DC"/>
    <w:rsid w:val="003401C8"/>
    <w:rsid w:val="00341401"/>
    <w:rsid w:val="00342FFA"/>
    <w:rsid w:val="003475D6"/>
    <w:rsid w:val="00347BD4"/>
    <w:rsid w:val="0035419D"/>
    <w:rsid w:val="00360875"/>
    <w:rsid w:val="00365BD9"/>
    <w:rsid w:val="00370817"/>
    <w:rsid w:val="00371836"/>
    <w:rsid w:val="003722C9"/>
    <w:rsid w:val="00381943"/>
    <w:rsid w:val="00391096"/>
    <w:rsid w:val="0039158D"/>
    <w:rsid w:val="00395A4C"/>
    <w:rsid w:val="0039621F"/>
    <w:rsid w:val="003A213F"/>
    <w:rsid w:val="003A32AD"/>
    <w:rsid w:val="003A3C04"/>
    <w:rsid w:val="003A4560"/>
    <w:rsid w:val="003A7284"/>
    <w:rsid w:val="003A7A32"/>
    <w:rsid w:val="003B0152"/>
    <w:rsid w:val="003B0F6F"/>
    <w:rsid w:val="003B5291"/>
    <w:rsid w:val="003B6F98"/>
    <w:rsid w:val="003B7C81"/>
    <w:rsid w:val="003C0751"/>
    <w:rsid w:val="003D5A17"/>
    <w:rsid w:val="003D713B"/>
    <w:rsid w:val="003D7292"/>
    <w:rsid w:val="003D7A48"/>
    <w:rsid w:val="003E2D2B"/>
    <w:rsid w:val="003E5E7A"/>
    <w:rsid w:val="003E5E99"/>
    <w:rsid w:val="003E6AF3"/>
    <w:rsid w:val="003F09B5"/>
    <w:rsid w:val="003F60C6"/>
    <w:rsid w:val="003F7169"/>
    <w:rsid w:val="00400CE4"/>
    <w:rsid w:val="004019CE"/>
    <w:rsid w:val="00405B99"/>
    <w:rsid w:val="00405C3C"/>
    <w:rsid w:val="00406453"/>
    <w:rsid w:val="00414080"/>
    <w:rsid w:val="004145D5"/>
    <w:rsid w:val="00417A13"/>
    <w:rsid w:val="00420014"/>
    <w:rsid w:val="00420AEE"/>
    <w:rsid w:val="00422DF9"/>
    <w:rsid w:val="0042372E"/>
    <w:rsid w:val="00426F77"/>
    <w:rsid w:val="00432BA6"/>
    <w:rsid w:val="00442A87"/>
    <w:rsid w:val="00443794"/>
    <w:rsid w:val="00446032"/>
    <w:rsid w:val="004461A8"/>
    <w:rsid w:val="00446AFF"/>
    <w:rsid w:val="00447F10"/>
    <w:rsid w:val="00450A79"/>
    <w:rsid w:val="00450EBA"/>
    <w:rsid w:val="0045748D"/>
    <w:rsid w:val="0046146B"/>
    <w:rsid w:val="00461D21"/>
    <w:rsid w:val="00471911"/>
    <w:rsid w:val="00473DBA"/>
    <w:rsid w:val="00477676"/>
    <w:rsid w:val="0048032F"/>
    <w:rsid w:val="00481D2D"/>
    <w:rsid w:val="00484921"/>
    <w:rsid w:val="00490970"/>
    <w:rsid w:val="00495D98"/>
    <w:rsid w:val="00495F11"/>
    <w:rsid w:val="004A500B"/>
    <w:rsid w:val="004A7F21"/>
    <w:rsid w:val="004B42FF"/>
    <w:rsid w:val="004B4EC0"/>
    <w:rsid w:val="004C4249"/>
    <w:rsid w:val="004E19EC"/>
    <w:rsid w:val="004E5A20"/>
    <w:rsid w:val="004E5EA0"/>
    <w:rsid w:val="004F1159"/>
    <w:rsid w:val="004F2121"/>
    <w:rsid w:val="004F7010"/>
    <w:rsid w:val="005001C5"/>
    <w:rsid w:val="00500AA8"/>
    <w:rsid w:val="005023EB"/>
    <w:rsid w:val="00502BC8"/>
    <w:rsid w:val="00502FBF"/>
    <w:rsid w:val="00506D1B"/>
    <w:rsid w:val="00511E6A"/>
    <w:rsid w:val="00512B27"/>
    <w:rsid w:val="00513DCF"/>
    <w:rsid w:val="0051630A"/>
    <w:rsid w:val="00516CBE"/>
    <w:rsid w:val="005244D6"/>
    <w:rsid w:val="00532A18"/>
    <w:rsid w:val="00532B5C"/>
    <w:rsid w:val="00536504"/>
    <w:rsid w:val="00537D84"/>
    <w:rsid w:val="00537F46"/>
    <w:rsid w:val="00540FD2"/>
    <w:rsid w:val="00542FCE"/>
    <w:rsid w:val="00544582"/>
    <w:rsid w:val="005505A3"/>
    <w:rsid w:val="00553173"/>
    <w:rsid w:val="005537B1"/>
    <w:rsid w:val="00555E9D"/>
    <w:rsid w:val="0056174D"/>
    <w:rsid w:val="00574ED3"/>
    <w:rsid w:val="00575E35"/>
    <w:rsid w:val="005820AE"/>
    <w:rsid w:val="00594979"/>
    <w:rsid w:val="00596743"/>
    <w:rsid w:val="005A0BD3"/>
    <w:rsid w:val="005A0F12"/>
    <w:rsid w:val="005A1EA3"/>
    <w:rsid w:val="005A5C95"/>
    <w:rsid w:val="005B0841"/>
    <w:rsid w:val="005B62FD"/>
    <w:rsid w:val="005C04D6"/>
    <w:rsid w:val="005C5B90"/>
    <w:rsid w:val="005D2422"/>
    <w:rsid w:val="005D61FA"/>
    <w:rsid w:val="005D7663"/>
    <w:rsid w:val="005E11FB"/>
    <w:rsid w:val="005E6682"/>
    <w:rsid w:val="005F0974"/>
    <w:rsid w:val="005F18FD"/>
    <w:rsid w:val="005F3147"/>
    <w:rsid w:val="00601155"/>
    <w:rsid w:val="0060387F"/>
    <w:rsid w:val="00604737"/>
    <w:rsid w:val="006100AD"/>
    <w:rsid w:val="006105AB"/>
    <w:rsid w:val="0061403A"/>
    <w:rsid w:val="00614C68"/>
    <w:rsid w:val="00617D2D"/>
    <w:rsid w:val="00626F53"/>
    <w:rsid w:val="006321C0"/>
    <w:rsid w:val="00632B65"/>
    <w:rsid w:val="00633E9E"/>
    <w:rsid w:val="00634846"/>
    <w:rsid w:val="00635573"/>
    <w:rsid w:val="00636C35"/>
    <w:rsid w:val="00645CAC"/>
    <w:rsid w:val="00652F7B"/>
    <w:rsid w:val="00654DDA"/>
    <w:rsid w:val="00654FC8"/>
    <w:rsid w:val="00660CDF"/>
    <w:rsid w:val="00660E04"/>
    <w:rsid w:val="00661171"/>
    <w:rsid w:val="0066302F"/>
    <w:rsid w:val="00664E07"/>
    <w:rsid w:val="00665256"/>
    <w:rsid w:val="00665838"/>
    <w:rsid w:val="00671D14"/>
    <w:rsid w:val="00677779"/>
    <w:rsid w:val="0067787A"/>
    <w:rsid w:val="00677B69"/>
    <w:rsid w:val="00681F28"/>
    <w:rsid w:val="006910B0"/>
    <w:rsid w:val="00692DC4"/>
    <w:rsid w:val="00694885"/>
    <w:rsid w:val="006960FC"/>
    <w:rsid w:val="0069663E"/>
    <w:rsid w:val="006A4843"/>
    <w:rsid w:val="006A4A35"/>
    <w:rsid w:val="006A5EFD"/>
    <w:rsid w:val="006C0947"/>
    <w:rsid w:val="006C3517"/>
    <w:rsid w:val="006C4071"/>
    <w:rsid w:val="006C4C95"/>
    <w:rsid w:val="006D0762"/>
    <w:rsid w:val="006D190C"/>
    <w:rsid w:val="006D6D2F"/>
    <w:rsid w:val="006D763C"/>
    <w:rsid w:val="006E0986"/>
    <w:rsid w:val="006E222B"/>
    <w:rsid w:val="006E252C"/>
    <w:rsid w:val="006E44EC"/>
    <w:rsid w:val="006E5127"/>
    <w:rsid w:val="006E5843"/>
    <w:rsid w:val="006E643D"/>
    <w:rsid w:val="006E6A4B"/>
    <w:rsid w:val="006E79AC"/>
    <w:rsid w:val="006F1208"/>
    <w:rsid w:val="006F2809"/>
    <w:rsid w:val="006F708B"/>
    <w:rsid w:val="00702429"/>
    <w:rsid w:val="00702F75"/>
    <w:rsid w:val="00704C34"/>
    <w:rsid w:val="007051FA"/>
    <w:rsid w:val="007064E9"/>
    <w:rsid w:val="00707A40"/>
    <w:rsid w:val="00707F78"/>
    <w:rsid w:val="0071008E"/>
    <w:rsid w:val="00710C17"/>
    <w:rsid w:val="00715A20"/>
    <w:rsid w:val="00720E3D"/>
    <w:rsid w:val="007259F4"/>
    <w:rsid w:val="00735000"/>
    <w:rsid w:val="00736E2E"/>
    <w:rsid w:val="00747E2F"/>
    <w:rsid w:val="007619EF"/>
    <w:rsid w:val="007633DA"/>
    <w:rsid w:val="00771908"/>
    <w:rsid w:val="00771E50"/>
    <w:rsid w:val="00772174"/>
    <w:rsid w:val="007728D3"/>
    <w:rsid w:val="0077596A"/>
    <w:rsid w:val="00782625"/>
    <w:rsid w:val="00786F38"/>
    <w:rsid w:val="0079010B"/>
    <w:rsid w:val="00791B7C"/>
    <w:rsid w:val="007937FE"/>
    <w:rsid w:val="00794E1F"/>
    <w:rsid w:val="00795B52"/>
    <w:rsid w:val="007B3E5B"/>
    <w:rsid w:val="007B4C64"/>
    <w:rsid w:val="007C129E"/>
    <w:rsid w:val="007C55C5"/>
    <w:rsid w:val="007D057A"/>
    <w:rsid w:val="007D0B86"/>
    <w:rsid w:val="007D2C97"/>
    <w:rsid w:val="007D4A9F"/>
    <w:rsid w:val="007D6810"/>
    <w:rsid w:val="007D7ED3"/>
    <w:rsid w:val="007E0D58"/>
    <w:rsid w:val="007E63DB"/>
    <w:rsid w:val="007E7591"/>
    <w:rsid w:val="007E78A1"/>
    <w:rsid w:val="007F2C32"/>
    <w:rsid w:val="007F45D3"/>
    <w:rsid w:val="007F6F9A"/>
    <w:rsid w:val="007F72D8"/>
    <w:rsid w:val="00800C9B"/>
    <w:rsid w:val="0080149A"/>
    <w:rsid w:val="00801698"/>
    <w:rsid w:val="00801B85"/>
    <w:rsid w:val="0080300C"/>
    <w:rsid w:val="008113E7"/>
    <w:rsid w:val="00811AC4"/>
    <w:rsid w:val="00815282"/>
    <w:rsid w:val="00816B2E"/>
    <w:rsid w:val="00822690"/>
    <w:rsid w:val="00830CF0"/>
    <w:rsid w:val="00842037"/>
    <w:rsid w:val="0084233E"/>
    <w:rsid w:val="008445AA"/>
    <w:rsid w:val="008475FB"/>
    <w:rsid w:val="00852831"/>
    <w:rsid w:val="00862339"/>
    <w:rsid w:val="00865D9E"/>
    <w:rsid w:val="00870756"/>
    <w:rsid w:val="00872A88"/>
    <w:rsid w:val="0087313D"/>
    <w:rsid w:val="00873D98"/>
    <w:rsid w:val="008772DF"/>
    <w:rsid w:val="00887CC3"/>
    <w:rsid w:val="00892B31"/>
    <w:rsid w:val="00895C64"/>
    <w:rsid w:val="00897885"/>
    <w:rsid w:val="008A037A"/>
    <w:rsid w:val="008A47C6"/>
    <w:rsid w:val="008A5570"/>
    <w:rsid w:val="008A66D2"/>
    <w:rsid w:val="008B0B3B"/>
    <w:rsid w:val="008B114D"/>
    <w:rsid w:val="008B5519"/>
    <w:rsid w:val="008B611A"/>
    <w:rsid w:val="008B7514"/>
    <w:rsid w:val="008C122C"/>
    <w:rsid w:val="008C6FF4"/>
    <w:rsid w:val="008D0CDF"/>
    <w:rsid w:val="008D1D53"/>
    <w:rsid w:val="008D37DB"/>
    <w:rsid w:val="008D3D36"/>
    <w:rsid w:val="008E0738"/>
    <w:rsid w:val="008E2321"/>
    <w:rsid w:val="008E37C6"/>
    <w:rsid w:val="008E497C"/>
    <w:rsid w:val="008E49AC"/>
    <w:rsid w:val="008E5554"/>
    <w:rsid w:val="008E5E2B"/>
    <w:rsid w:val="008E725E"/>
    <w:rsid w:val="008E7659"/>
    <w:rsid w:val="008E7F6C"/>
    <w:rsid w:val="008F22C5"/>
    <w:rsid w:val="008F75E6"/>
    <w:rsid w:val="00902158"/>
    <w:rsid w:val="00902B19"/>
    <w:rsid w:val="00903251"/>
    <w:rsid w:val="009038A6"/>
    <w:rsid w:val="009040A7"/>
    <w:rsid w:val="00905BB1"/>
    <w:rsid w:val="009075E5"/>
    <w:rsid w:val="00907F41"/>
    <w:rsid w:val="00912333"/>
    <w:rsid w:val="00916214"/>
    <w:rsid w:val="00920B51"/>
    <w:rsid w:val="00921023"/>
    <w:rsid w:val="00922611"/>
    <w:rsid w:val="0092274F"/>
    <w:rsid w:val="00924355"/>
    <w:rsid w:val="00930D9A"/>
    <w:rsid w:val="009330FA"/>
    <w:rsid w:val="009337F1"/>
    <w:rsid w:val="00935EC5"/>
    <w:rsid w:val="009364D0"/>
    <w:rsid w:val="0093781D"/>
    <w:rsid w:val="0094456A"/>
    <w:rsid w:val="00950B53"/>
    <w:rsid w:val="00955343"/>
    <w:rsid w:val="00960836"/>
    <w:rsid w:val="00960B59"/>
    <w:rsid w:val="00962F2A"/>
    <w:rsid w:val="00965483"/>
    <w:rsid w:val="00971566"/>
    <w:rsid w:val="0097288C"/>
    <w:rsid w:val="0097357B"/>
    <w:rsid w:val="00974052"/>
    <w:rsid w:val="00975326"/>
    <w:rsid w:val="009754BD"/>
    <w:rsid w:val="009770B0"/>
    <w:rsid w:val="0098004E"/>
    <w:rsid w:val="00980B0D"/>
    <w:rsid w:val="00981B75"/>
    <w:rsid w:val="00982866"/>
    <w:rsid w:val="00985980"/>
    <w:rsid w:val="00990436"/>
    <w:rsid w:val="0099113E"/>
    <w:rsid w:val="00992B2C"/>
    <w:rsid w:val="00992EF0"/>
    <w:rsid w:val="00992FF3"/>
    <w:rsid w:val="00996642"/>
    <w:rsid w:val="009A4425"/>
    <w:rsid w:val="009A4E94"/>
    <w:rsid w:val="009A542F"/>
    <w:rsid w:val="009B3F7B"/>
    <w:rsid w:val="009B41C2"/>
    <w:rsid w:val="009B5320"/>
    <w:rsid w:val="009B7CB0"/>
    <w:rsid w:val="009C01E8"/>
    <w:rsid w:val="009C06CC"/>
    <w:rsid w:val="009C09D6"/>
    <w:rsid w:val="009C4AF9"/>
    <w:rsid w:val="009C5C0A"/>
    <w:rsid w:val="009D28C4"/>
    <w:rsid w:val="009E1C27"/>
    <w:rsid w:val="009E2463"/>
    <w:rsid w:val="009E3B05"/>
    <w:rsid w:val="009E56FF"/>
    <w:rsid w:val="009F0915"/>
    <w:rsid w:val="009F0F96"/>
    <w:rsid w:val="009F1F2A"/>
    <w:rsid w:val="009F46F9"/>
    <w:rsid w:val="00A109CB"/>
    <w:rsid w:val="00A137F9"/>
    <w:rsid w:val="00A14D07"/>
    <w:rsid w:val="00A169F1"/>
    <w:rsid w:val="00A16E9E"/>
    <w:rsid w:val="00A21312"/>
    <w:rsid w:val="00A214B5"/>
    <w:rsid w:val="00A21ADE"/>
    <w:rsid w:val="00A226FF"/>
    <w:rsid w:val="00A238DA"/>
    <w:rsid w:val="00A24EDA"/>
    <w:rsid w:val="00A308B6"/>
    <w:rsid w:val="00A32A1B"/>
    <w:rsid w:val="00A32E4A"/>
    <w:rsid w:val="00A44099"/>
    <w:rsid w:val="00A45FE0"/>
    <w:rsid w:val="00A4630D"/>
    <w:rsid w:val="00A46396"/>
    <w:rsid w:val="00A465C5"/>
    <w:rsid w:val="00A512EC"/>
    <w:rsid w:val="00A51CC9"/>
    <w:rsid w:val="00A51F4E"/>
    <w:rsid w:val="00A5448D"/>
    <w:rsid w:val="00A624D9"/>
    <w:rsid w:val="00A668A0"/>
    <w:rsid w:val="00A702EE"/>
    <w:rsid w:val="00A72030"/>
    <w:rsid w:val="00A72323"/>
    <w:rsid w:val="00A76E9D"/>
    <w:rsid w:val="00A77CDE"/>
    <w:rsid w:val="00A81AB2"/>
    <w:rsid w:val="00A833FF"/>
    <w:rsid w:val="00A86C68"/>
    <w:rsid w:val="00A87E82"/>
    <w:rsid w:val="00A9097F"/>
    <w:rsid w:val="00A926D7"/>
    <w:rsid w:val="00A9438F"/>
    <w:rsid w:val="00A94B71"/>
    <w:rsid w:val="00A96CD7"/>
    <w:rsid w:val="00A97D4F"/>
    <w:rsid w:val="00AA00A4"/>
    <w:rsid w:val="00AA3A39"/>
    <w:rsid w:val="00AC177D"/>
    <w:rsid w:val="00AC3347"/>
    <w:rsid w:val="00AC3736"/>
    <w:rsid w:val="00AC52A8"/>
    <w:rsid w:val="00AD1E9E"/>
    <w:rsid w:val="00AD32FE"/>
    <w:rsid w:val="00AD7521"/>
    <w:rsid w:val="00AE0B44"/>
    <w:rsid w:val="00AE3077"/>
    <w:rsid w:val="00AF13B9"/>
    <w:rsid w:val="00AF6638"/>
    <w:rsid w:val="00AF6C3D"/>
    <w:rsid w:val="00B00486"/>
    <w:rsid w:val="00B06DDC"/>
    <w:rsid w:val="00B0750E"/>
    <w:rsid w:val="00B11AC8"/>
    <w:rsid w:val="00B20EDC"/>
    <w:rsid w:val="00B32427"/>
    <w:rsid w:val="00B36938"/>
    <w:rsid w:val="00B409F7"/>
    <w:rsid w:val="00B41073"/>
    <w:rsid w:val="00B418BF"/>
    <w:rsid w:val="00B41BA1"/>
    <w:rsid w:val="00B41C72"/>
    <w:rsid w:val="00B46A3E"/>
    <w:rsid w:val="00B52516"/>
    <w:rsid w:val="00B56CEF"/>
    <w:rsid w:val="00B570F3"/>
    <w:rsid w:val="00B6313C"/>
    <w:rsid w:val="00B63C6A"/>
    <w:rsid w:val="00B65162"/>
    <w:rsid w:val="00B67947"/>
    <w:rsid w:val="00B7575E"/>
    <w:rsid w:val="00B75DD2"/>
    <w:rsid w:val="00B82E6E"/>
    <w:rsid w:val="00B875E4"/>
    <w:rsid w:val="00B90F17"/>
    <w:rsid w:val="00B91A7E"/>
    <w:rsid w:val="00B92292"/>
    <w:rsid w:val="00B94468"/>
    <w:rsid w:val="00BA453A"/>
    <w:rsid w:val="00BA4B80"/>
    <w:rsid w:val="00BB086D"/>
    <w:rsid w:val="00BB1982"/>
    <w:rsid w:val="00BB6116"/>
    <w:rsid w:val="00BC0067"/>
    <w:rsid w:val="00BC1E94"/>
    <w:rsid w:val="00BC6251"/>
    <w:rsid w:val="00BC74EF"/>
    <w:rsid w:val="00BC792E"/>
    <w:rsid w:val="00BD0094"/>
    <w:rsid w:val="00BD7134"/>
    <w:rsid w:val="00BE13AB"/>
    <w:rsid w:val="00BE336A"/>
    <w:rsid w:val="00BE3E84"/>
    <w:rsid w:val="00BF0DCA"/>
    <w:rsid w:val="00BF1164"/>
    <w:rsid w:val="00BF3F41"/>
    <w:rsid w:val="00BF46FD"/>
    <w:rsid w:val="00BF4C99"/>
    <w:rsid w:val="00BF7C1A"/>
    <w:rsid w:val="00C0202D"/>
    <w:rsid w:val="00C023DC"/>
    <w:rsid w:val="00C03737"/>
    <w:rsid w:val="00C04E97"/>
    <w:rsid w:val="00C05B65"/>
    <w:rsid w:val="00C072ED"/>
    <w:rsid w:val="00C107CC"/>
    <w:rsid w:val="00C108B9"/>
    <w:rsid w:val="00C168B9"/>
    <w:rsid w:val="00C16932"/>
    <w:rsid w:val="00C17D04"/>
    <w:rsid w:val="00C21C11"/>
    <w:rsid w:val="00C249E3"/>
    <w:rsid w:val="00C3308F"/>
    <w:rsid w:val="00C340B6"/>
    <w:rsid w:val="00C407BF"/>
    <w:rsid w:val="00C41D15"/>
    <w:rsid w:val="00C45B0A"/>
    <w:rsid w:val="00C53375"/>
    <w:rsid w:val="00C55C39"/>
    <w:rsid w:val="00C64B6D"/>
    <w:rsid w:val="00C70F01"/>
    <w:rsid w:val="00C743C0"/>
    <w:rsid w:val="00C74A30"/>
    <w:rsid w:val="00C7533C"/>
    <w:rsid w:val="00C801DF"/>
    <w:rsid w:val="00C8488D"/>
    <w:rsid w:val="00C84E65"/>
    <w:rsid w:val="00C85FF1"/>
    <w:rsid w:val="00C86B17"/>
    <w:rsid w:val="00C93108"/>
    <w:rsid w:val="00C94E7C"/>
    <w:rsid w:val="00C95A13"/>
    <w:rsid w:val="00CA35D6"/>
    <w:rsid w:val="00CA4CDE"/>
    <w:rsid w:val="00CB0422"/>
    <w:rsid w:val="00CB4796"/>
    <w:rsid w:val="00CC2B10"/>
    <w:rsid w:val="00CC6E4A"/>
    <w:rsid w:val="00CD48B7"/>
    <w:rsid w:val="00CD7550"/>
    <w:rsid w:val="00CE1962"/>
    <w:rsid w:val="00CE541D"/>
    <w:rsid w:val="00CE6951"/>
    <w:rsid w:val="00CF4B42"/>
    <w:rsid w:val="00D13EDE"/>
    <w:rsid w:val="00D1430A"/>
    <w:rsid w:val="00D149EA"/>
    <w:rsid w:val="00D14B8E"/>
    <w:rsid w:val="00D1665C"/>
    <w:rsid w:val="00D2039E"/>
    <w:rsid w:val="00D252AC"/>
    <w:rsid w:val="00D3116B"/>
    <w:rsid w:val="00D321F6"/>
    <w:rsid w:val="00D334D5"/>
    <w:rsid w:val="00D3570C"/>
    <w:rsid w:val="00D36BB3"/>
    <w:rsid w:val="00D374A4"/>
    <w:rsid w:val="00D425EF"/>
    <w:rsid w:val="00D51B44"/>
    <w:rsid w:val="00D573E8"/>
    <w:rsid w:val="00D6046E"/>
    <w:rsid w:val="00D60BA6"/>
    <w:rsid w:val="00D63FB3"/>
    <w:rsid w:val="00D720EF"/>
    <w:rsid w:val="00D72A6D"/>
    <w:rsid w:val="00D75F8A"/>
    <w:rsid w:val="00D84174"/>
    <w:rsid w:val="00D8791F"/>
    <w:rsid w:val="00D903B4"/>
    <w:rsid w:val="00D90636"/>
    <w:rsid w:val="00D9279F"/>
    <w:rsid w:val="00D95963"/>
    <w:rsid w:val="00DA4625"/>
    <w:rsid w:val="00DA5BD2"/>
    <w:rsid w:val="00DA6726"/>
    <w:rsid w:val="00DA7249"/>
    <w:rsid w:val="00DB0736"/>
    <w:rsid w:val="00DB1C1B"/>
    <w:rsid w:val="00DB25EC"/>
    <w:rsid w:val="00DB315B"/>
    <w:rsid w:val="00DB6611"/>
    <w:rsid w:val="00DB6892"/>
    <w:rsid w:val="00DB6A71"/>
    <w:rsid w:val="00DB7C05"/>
    <w:rsid w:val="00DC3BA2"/>
    <w:rsid w:val="00DC5859"/>
    <w:rsid w:val="00DC6853"/>
    <w:rsid w:val="00DD3A3E"/>
    <w:rsid w:val="00DD3ADF"/>
    <w:rsid w:val="00DD3F36"/>
    <w:rsid w:val="00DD42C4"/>
    <w:rsid w:val="00DD555A"/>
    <w:rsid w:val="00DD6D81"/>
    <w:rsid w:val="00DE02BC"/>
    <w:rsid w:val="00DE3DD7"/>
    <w:rsid w:val="00DE4717"/>
    <w:rsid w:val="00DE4869"/>
    <w:rsid w:val="00DF36DB"/>
    <w:rsid w:val="00DF36F3"/>
    <w:rsid w:val="00DF53AF"/>
    <w:rsid w:val="00E02ED8"/>
    <w:rsid w:val="00E04588"/>
    <w:rsid w:val="00E05D45"/>
    <w:rsid w:val="00E062F0"/>
    <w:rsid w:val="00E15524"/>
    <w:rsid w:val="00E2182D"/>
    <w:rsid w:val="00E21C39"/>
    <w:rsid w:val="00E23E67"/>
    <w:rsid w:val="00E256CC"/>
    <w:rsid w:val="00E34050"/>
    <w:rsid w:val="00E35146"/>
    <w:rsid w:val="00E35AFF"/>
    <w:rsid w:val="00E35C47"/>
    <w:rsid w:val="00E37751"/>
    <w:rsid w:val="00E413C5"/>
    <w:rsid w:val="00E463DF"/>
    <w:rsid w:val="00E50884"/>
    <w:rsid w:val="00E51CBC"/>
    <w:rsid w:val="00E51D71"/>
    <w:rsid w:val="00E52729"/>
    <w:rsid w:val="00E53A80"/>
    <w:rsid w:val="00E606FD"/>
    <w:rsid w:val="00E71075"/>
    <w:rsid w:val="00E7138B"/>
    <w:rsid w:val="00E72EC6"/>
    <w:rsid w:val="00E75F6C"/>
    <w:rsid w:val="00E77F9F"/>
    <w:rsid w:val="00E83B5B"/>
    <w:rsid w:val="00E85FF7"/>
    <w:rsid w:val="00E86DB0"/>
    <w:rsid w:val="00E90938"/>
    <w:rsid w:val="00E9140F"/>
    <w:rsid w:val="00E95C6A"/>
    <w:rsid w:val="00E962C9"/>
    <w:rsid w:val="00E979F4"/>
    <w:rsid w:val="00EA02A2"/>
    <w:rsid w:val="00EA1534"/>
    <w:rsid w:val="00EA15A2"/>
    <w:rsid w:val="00EA7537"/>
    <w:rsid w:val="00EB4A8C"/>
    <w:rsid w:val="00EC2D64"/>
    <w:rsid w:val="00EC35E9"/>
    <w:rsid w:val="00EC475F"/>
    <w:rsid w:val="00EC570D"/>
    <w:rsid w:val="00ED2023"/>
    <w:rsid w:val="00ED29BC"/>
    <w:rsid w:val="00ED66CC"/>
    <w:rsid w:val="00ED724B"/>
    <w:rsid w:val="00ED758C"/>
    <w:rsid w:val="00ED7CDC"/>
    <w:rsid w:val="00EE5768"/>
    <w:rsid w:val="00EF1700"/>
    <w:rsid w:val="00EF1AD4"/>
    <w:rsid w:val="00EF1DA4"/>
    <w:rsid w:val="00EF4BAB"/>
    <w:rsid w:val="00EF6FBE"/>
    <w:rsid w:val="00F0306A"/>
    <w:rsid w:val="00F05C71"/>
    <w:rsid w:val="00F066FD"/>
    <w:rsid w:val="00F074FE"/>
    <w:rsid w:val="00F10202"/>
    <w:rsid w:val="00F1428B"/>
    <w:rsid w:val="00F14F9C"/>
    <w:rsid w:val="00F1685B"/>
    <w:rsid w:val="00F16B9C"/>
    <w:rsid w:val="00F20292"/>
    <w:rsid w:val="00F236C8"/>
    <w:rsid w:val="00F2515F"/>
    <w:rsid w:val="00F2572C"/>
    <w:rsid w:val="00F3286E"/>
    <w:rsid w:val="00F3600B"/>
    <w:rsid w:val="00F3757E"/>
    <w:rsid w:val="00F43754"/>
    <w:rsid w:val="00F54CE3"/>
    <w:rsid w:val="00F60389"/>
    <w:rsid w:val="00F63B3A"/>
    <w:rsid w:val="00F64487"/>
    <w:rsid w:val="00F65120"/>
    <w:rsid w:val="00F80287"/>
    <w:rsid w:val="00F81D06"/>
    <w:rsid w:val="00F82880"/>
    <w:rsid w:val="00F82934"/>
    <w:rsid w:val="00F860FF"/>
    <w:rsid w:val="00F94FE6"/>
    <w:rsid w:val="00FA2C40"/>
    <w:rsid w:val="00FA564D"/>
    <w:rsid w:val="00FB5040"/>
    <w:rsid w:val="00FB5CCF"/>
    <w:rsid w:val="00FC3636"/>
    <w:rsid w:val="00FC636B"/>
    <w:rsid w:val="00FC736E"/>
    <w:rsid w:val="00FD256C"/>
    <w:rsid w:val="00FD2935"/>
    <w:rsid w:val="00FD4501"/>
    <w:rsid w:val="00FD4C89"/>
    <w:rsid w:val="00FD632F"/>
    <w:rsid w:val="00FD6783"/>
    <w:rsid w:val="00FD762F"/>
    <w:rsid w:val="00FD7FDE"/>
    <w:rsid w:val="00FE1605"/>
    <w:rsid w:val="00FE1A13"/>
    <w:rsid w:val="00FE5582"/>
    <w:rsid w:val="00FE5860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37F1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337F1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9337F1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37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37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37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9337F1"/>
    <w:rPr>
      <w:bCs/>
    </w:rPr>
  </w:style>
  <w:style w:type="character" w:customStyle="1" w:styleId="a4">
    <w:name w:val="Основной текст Знак"/>
    <w:basedOn w:val="a0"/>
    <w:link w:val="a3"/>
    <w:rsid w:val="009337F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fault">
    <w:name w:val="Default"/>
    <w:rsid w:val="00933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321F6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2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F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F7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75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B2CF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86B17"/>
    <w:pPr>
      <w:spacing w:after="150"/>
    </w:pPr>
    <w:rPr>
      <w:sz w:val="24"/>
      <w:szCs w:val="24"/>
    </w:rPr>
  </w:style>
  <w:style w:type="paragraph" w:styleId="ab">
    <w:name w:val="No Spacing"/>
    <w:uiPriority w:val="1"/>
    <w:qFormat/>
    <w:rsid w:val="0000308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rsid w:val="00446AFF"/>
    <w:pPr>
      <w:tabs>
        <w:tab w:val="center" w:pos="4677"/>
        <w:tab w:val="right" w:pos="9355"/>
      </w:tabs>
    </w:pPr>
    <w:rPr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446A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ulation.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05CD3-8EDF-4AE8-9882-445AFF5F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RuchkovaEV</dc:creator>
  <cp:lastModifiedBy>GabovaEM</cp:lastModifiedBy>
  <cp:revision>21</cp:revision>
  <cp:lastPrinted>2019-12-30T13:43:00Z</cp:lastPrinted>
  <dcterms:created xsi:type="dcterms:W3CDTF">2019-12-31T04:10:00Z</dcterms:created>
  <dcterms:modified xsi:type="dcterms:W3CDTF">2020-05-07T13:25:00Z</dcterms:modified>
</cp:coreProperties>
</file>